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14" w:rsidRPr="00F055BE" w:rsidRDefault="00C50314" w:rsidP="00845573">
      <w:pPr>
        <w:jc w:val="center"/>
        <w:rPr>
          <w:rFonts w:ascii="Times New Roman" w:hAnsi="Times New Roman"/>
          <w:sz w:val="24"/>
          <w:szCs w:val="24"/>
          <w:lang w:val="sr-Cyrl-CS"/>
        </w:rPr>
      </w:pPr>
      <w:bookmarkStart w:id="0" w:name="_GoBack"/>
      <w:bookmarkEnd w:id="0"/>
      <w:r w:rsidRPr="00F055BE">
        <w:rPr>
          <w:rFonts w:ascii="Times New Roman" w:hAnsi="Times New Roman"/>
          <w:sz w:val="24"/>
          <w:szCs w:val="24"/>
          <w:lang w:val="sr-Cyrl-CS"/>
        </w:rPr>
        <w:t>Прилог 1</w:t>
      </w:r>
    </w:p>
    <w:p w:rsidR="00C50314" w:rsidRPr="00914FF7" w:rsidRDefault="00C50314" w:rsidP="008300BC">
      <w:pPr>
        <w:jc w:val="center"/>
        <w:rPr>
          <w:rFonts w:ascii="Times New Roman" w:hAnsi="Times New Roman"/>
          <w:sz w:val="24"/>
          <w:szCs w:val="24"/>
          <w:lang w:val="sr-Cyrl-CS"/>
        </w:rPr>
      </w:pPr>
      <w:r w:rsidRPr="00F055BE">
        <w:rPr>
          <w:rFonts w:ascii="Times New Roman" w:hAnsi="Times New Roman"/>
          <w:sz w:val="24"/>
          <w:szCs w:val="24"/>
          <w:lang w:val="sr-Cyrl-CS"/>
        </w:rPr>
        <w:t>Листа роба чији се извоз или увоз одобрава у складу са чланом 7. Уредбе</w:t>
      </w:r>
    </w:p>
    <w:p w:rsidR="00C50314" w:rsidRPr="00F055BE" w:rsidRDefault="00C50314" w:rsidP="008300BC">
      <w:pPr>
        <w:pStyle w:val="ListParagraph"/>
        <w:ind w:left="0" w:firstLine="720"/>
        <w:jc w:val="both"/>
        <w:rPr>
          <w:rFonts w:ascii="Times New Roman" w:hAnsi="Times New Roman"/>
          <w:i/>
          <w:sz w:val="24"/>
          <w:szCs w:val="24"/>
          <w:lang w:val="sr-Cyrl-CS"/>
        </w:rPr>
      </w:pPr>
      <w:r w:rsidRPr="00A05EAA">
        <w:rPr>
          <w:rFonts w:ascii="Times New Roman" w:hAnsi="Times New Roman"/>
          <w:i/>
          <w:sz w:val="24"/>
          <w:szCs w:val="24"/>
          <w:lang w:val="sr-Cyrl-CS"/>
        </w:rPr>
        <w:t xml:space="preserve">Предмет контроле робе наведене у </w:t>
      </w:r>
      <w:r w:rsidRPr="000C0FED">
        <w:rPr>
          <w:rFonts w:ascii="Times New Roman" w:hAnsi="Times New Roman"/>
          <w:i/>
          <w:sz w:val="24"/>
          <w:szCs w:val="24"/>
          <w:lang w:val="sr-Cyrl-CS"/>
        </w:rPr>
        <w:t>Прилог</w:t>
      </w:r>
      <w:r>
        <w:rPr>
          <w:rFonts w:ascii="Times New Roman" w:hAnsi="Times New Roman"/>
          <w:i/>
          <w:sz w:val="24"/>
          <w:szCs w:val="24"/>
          <w:lang w:val="sr-Cyrl-CS"/>
        </w:rPr>
        <w:t>у</w:t>
      </w:r>
      <w:r w:rsidRPr="000C0FED">
        <w:rPr>
          <w:rFonts w:ascii="Times New Roman" w:hAnsi="Times New Roman"/>
          <w:i/>
          <w:sz w:val="24"/>
          <w:szCs w:val="24"/>
          <w:lang w:val="sr-Cyrl-CS"/>
        </w:rPr>
        <w:t xml:space="preserve"> 1</w:t>
      </w:r>
      <w:r>
        <w:rPr>
          <w:rFonts w:ascii="Times New Roman" w:hAnsi="Times New Roman"/>
          <w:i/>
          <w:sz w:val="24"/>
          <w:szCs w:val="24"/>
          <w:lang w:val="sr-Cyrl-CS"/>
        </w:rPr>
        <w:t xml:space="preserve"> </w:t>
      </w:r>
      <w:r w:rsidRPr="00A05EAA">
        <w:rPr>
          <w:rFonts w:ascii="Times New Roman" w:hAnsi="Times New Roman"/>
          <w:i/>
          <w:sz w:val="24"/>
          <w:szCs w:val="24"/>
          <w:lang w:val="sr-Cyrl-CS"/>
        </w:rPr>
        <w:t>не треба да буде укинут извозом</w:t>
      </w:r>
      <w:r>
        <w:rPr>
          <w:rFonts w:ascii="Times New Roman" w:hAnsi="Times New Roman"/>
          <w:i/>
          <w:sz w:val="24"/>
          <w:szCs w:val="24"/>
          <w:lang w:val="sr-Cyrl-CS"/>
        </w:rPr>
        <w:t xml:space="preserve"> и увозом</w:t>
      </w:r>
      <w:r w:rsidRPr="00A05EAA">
        <w:rPr>
          <w:rFonts w:ascii="Times New Roman" w:hAnsi="Times New Roman"/>
          <w:i/>
          <w:sz w:val="24"/>
          <w:szCs w:val="24"/>
          <w:lang w:val="sr-Cyrl-CS"/>
        </w:rPr>
        <w:t xml:space="preserve"> било којих роба које нису кон</w:t>
      </w:r>
      <w:r>
        <w:rPr>
          <w:rFonts w:ascii="Times New Roman" w:hAnsi="Times New Roman"/>
          <w:i/>
          <w:sz w:val="24"/>
          <w:szCs w:val="24"/>
          <w:lang w:val="sr-Cyrl-CS"/>
        </w:rPr>
        <w:t>тролисане (укључујући и фабричка постројења</w:t>
      </w:r>
      <w:r w:rsidRPr="00A05EAA">
        <w:rPr>
          <w:rFonts w:ascii="Times New Roman" w:hAnsi="Times New Roman"/>
          <w:i/>
          <w:sz w:val="24"/>
          <w:szCs w:val="24"/>
          <w:lang w:val="sr-Cyrl-CS"/>
        </w:rPr>
        <w:t>)</w:t>
      </w:r>
      <w:r>
        <w:rPr>
          <w:rFonts w:ascii="Times New Roman" w:hAnsi="Times New Roman"/>
          <w:i/>
          <w:sz w:val="24"/>
          <w:szCs w:val="24"/>
          <w:lang w:val="sr-Cyrl-CS"/>
        </w:rPr>
        <w:t xml:space="preserve"> које садрже једну или више кон</w:t>
      </w:r>
      <w:r w:rsidRPr="00A05EAA">
        <w:rPr>
          <w:rFonts w:ascii="Times New Roman" w:hAnsi="Times New Roman"/>
          <w:i/>
          <w:sz w:val="24"/>
          <w:szCs w:val="24"/>
          <w:lang w:val="sr-Cyrl-CS"/>
        </w:rPr>
        <w:t>тролисаних компоненти, кад су контролисана компонента или компоненте главни елем</w:t>
      </w:r>
      <w:r>
        <w:rPr>
          <w:rFonts w:ascii="Times New Roman" w:hAnsi="Times New Roman"/>
          <w:i/>
          <w:sz w:val="24"/>
          <w:szCs w:val="24"/>
          <w:lang w:val="sr-Cyrl-CS"/>
        </w:rPr>
        <w:t>ен</w:t>
      </w:r>
      <w:r w:rsidRPr="00A05EAA">
        <w:rPr>
          <w:rFonts w:ascii="Times New Roman" w:hAnsi="Times New Roman"/>
          <w:i/>
          <w:sz w:val="24"/>
          <w:szCs w:val="24"/>
          <w:lang w:val="sr-Cyrl-CS"/>
        </w:rPr>
        <w:t>т тих роба и лако се могу уклонити или користити у друге сврхе.</w:t>
      </w:r>
    </w:p>
    <w:p w:rsidR="00C50314" w:rsidRPr="00F055BE" w:rsidRDefault="00C50314" w:rsidP="008300BC">
      <w:pPr>
        <w:pStyle w:val="ListParagraph"/>
        <w:ind w:left="0" w:firstLine="720"/>
        <w:jc w:val="both"/>
        <w:rPr>
          <w:rFonts w:ascii="Times New Roman" w:hAnsi="Times New Roman"/>
          <w:i/>
          <w:sz w:val="24"/>
          <w:szCs w:val="24"/>
          <w:lang w:val="sr-Cyrl-CS"/>
        </w:rPr>
      </w:pPr>
      <w:r w:rsidRPr="00914FF7">
        <w:rPr>
          <w:rFonts w:ascii="Times New Roman" w:hAnsi="Times New Roman"/>
          <w:i/>
          <w:sz w:val="24"/>
          <w:szCs w:val="24"/>
          <w:lang w:val="sr-Cyrl-CS"/>
        </w:rPr>
        <w:t>П</w:t>
      </w:r>
      <w:r w:rsidRPr="00F055BE">
        <w:rPr>
          <w:rFonts w:ascii="Times New Roman" w:hAnsi="Times New Roman"/>
          <w:i/>
          <w:sz w:val="24"/>
          <w:szCs w:val="24"/>
          <w:lang w:val="sr-Cyrl-CS"/>
        </w:rPr>
        <w:t>ри процени да ли треба контролисану компоненту или компоненте  сматрати главним елементом, потребно је узети у обзир факторе количине, вредности и употребљеног технолошког знања, као и остале посебне околности због којих би контролисана компонента или компоненте могла постати главни елемент набављене робе.</w:t>
      </w:r>
    </w:p>
    <w:p w:rsidR="00C50314" w:rsidRDefault="00C50314" w:rsidP="00F055BE">
      <w:pPr>
        <w:pStyle w:val="ListParagraph"/>
        <w:jc w:val="both"/>
        <w:rPr>
          <w:rFonts w:ascii="Times New Roman" w:hAnsi="Times New Roman"/>
          <w:b/>
          <w:sz w:val="24"/>
          <w:szCs w:val="24"/>
          <w:lang w:val="sr-Cyrl-CS"/>
        </w:rPr>
      </w:pPr>
    </w:p>
    <w:p w:rsidR="00C50314" w:rsidRPr="00A05EAA" w:rsidRDefault="00C50314" w:rsidP="00DA32E9">
      <w:pPr>
        <w:pStyle w:val="ListParagraph"/>
        <w:numPr>
          <w:ilvl w:val="0"/>
          <w:numId w:val="2"/>
        </w:numPr>
        <w:jc w:val="both"/>
        <w:rPr>
          <w:rFonts w:ascii="Times New Roman" w:hAnsi="Times New Roman"/>
          <w:b/>
          <w:sz w:val="24"/>
          <w:szCs w:val="24"/>
          <w:lang w:val="sr-Cyrl-CS"/>
        </w:rPr>
      </w:pPr>
      <w:r w:rsidRPr="00A05EAA">
        <w:rPr>
          <w:rFonts w:ascii="Times New Roman" w:hAnsi="Times New Roman"/>
          <w:b/>
          <w:sz w:val="24"/>
          <w:szCs w:val="24"/>
          <w:lang w:val="sr-Cyrl-CS"/>
        </w:rPr>
        <w:t>Предмети н</w:t>
      </w:r>
      <w:r>
        <w:rPr>
          <w:rFonts w:ascii="Times New Roman" w:hAnsi="Times New Roman"/>
          <w:b/>
          <w:sz w:val="24"/>
          <w:szCs w:val="24"/>
          <w:lang w:val="sr-Cyrl-CS"/>
        </w:rPr>
        <w:t>амењени убијању људи</w:t>
      </w:r>
      <w:r w:rsidRPr="00A05EAA">
        <w:rPr>
          <w:rFonts w:ascii="Times New Roman" w:hAnsi="Times New Roman"/>
          <w:b/>
          <w:sz w:val="24"/>
          <w:szCs w:val="24"/>
          <w:lang w:val="sr-Cyrl-CS"/>
        </w:rPr>
        <w:t>:</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1.1. вешала и гиљотине;</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1.2. електричне столице за убијање људи;</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1.3. херметичке коморе од нпр. челика и стакла за убијање људи смртоносним гасом или другом супстанцом;</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1.4. аутоматски састави за убризгавање намењени убијању људи убризгавањем смртоносне хемијске супстанце.</w:t>
      </w:r>
    </w:p>
    <w:p w:rsidR="00C50314" w:rsidRPr="00A05EAA" w:rsidRDefault="00C50314" w:rsidP="00F055BE">
      <w:pPr>
        <w:pStyle w:val="ListParagraph"/>
        <w:jc w:val="both"/>
        <w:rPr>
          <w:rFonts w:ascii="Times New Roman" w:hAnsi="Times New Roman"/>
          <w:i/>
          <w:sz w:val="24"/>
          <w:szCs w:val="24"/>
          <w:lang w:val="sr-Cyrl-CS"/>
        </w:rPr>
      </w:pPr>
      <w:r>
        <w:rPr>
          <w:rFonts w:ascii="Times New Roman" w:hAnsi="Times New Roman"/>
          <w:i/>
          <w:sz w:val="24"/>
          <w:szCs w:val="24"/>
          <w:lang w:val="sr-Cyrl-CS"/>
        </w:rPr>
        <w:t>Напомена: Подта</w:t>
      </w:r>
      <w:r w:rsidRPr="00914FF7">
        <w:rPr>
          <w:rFonts w:ascii="Times New Roman" w:hAnsi="Times New Roman"/>
          <w:i/>
          <w:sz w:val="24"/>
          <w:szCs w:val="24"/>
          <w:lang w:val="sr-Cyrl-CS"/>
        </w:rPr>
        <w:t>ч.</w:t>
      </w:r>
      <w:r>
        <w:rPr>
          <w:rFonts w:ascii="Times New Roman" w:hAnsi="Times New Roman"/>
          <w:i/>
          <w:sz w:val="24"/>
          <w:szCs w:val="24"/>
          <w:lang w:val="sr-Cyrl-CS"/>
        </w:rPr>
        <w:t xml:space="preserve"> 1.3. и 1.4. у</w:t>
      </w:r>
      <w:r w:rsidRPr="00A05EAA">
        <w:rPr>
          <w:rFonts w:ascii="Times New Roman" w:hAnsi="Times New Roman"/>
          <w:i/>
          <w:sz w:val="24"/>
          <w:szCs w:val="24"/>
          <w:lang w:val="sr-Cyrl-CS"/>
        </w:rPr>
        <w:t xml:space="preserve"> погледу предмета намењених извршењу смртне казне не обухватају медицинско-техничку робу.</w:t>
      </w:r>
    </w:p>
    <w:p w:rsidR="00C50314" w:rsidRDefault="00C50314" w:rsidP="00DA32E9">
      <w:pPr>
        <w:jc w:val="both"/>
        <w:rPr>
          <w:rFonts w:ascii="Times New Roman" w:hAnsi="Times New Roman"/>
          <w:sz w:val="24"/>
          <w:szCs w:val="24"/>
          <w:lang w:val="sr-Cyrl-CS"/>
        </w:rPr>
      </w:pPr>
    </w:p>
    <w:p w:rsidR="00C50314" w:rsidRPr="00A05EAA" w:rsidRDefault="00C50314" w:rsidP="00DA32E9">
      <w:pPr>
        <w:pStyle w:val="ListParagraph"/>
        <w:numPr>
          <w:ilvl w:val="0"/>
          <w:numId w:val="2"/>
        </w:numPr>
        <w:jc w:val="both"/>
        <w:rPr>
          <w:rFonts w:ascii="Times New Roman" w:hAnsi="Times New Roman"/>
          <w:b/>
          <w:sz w:val="24"/>
          <w:szCs w:val="24"/>
          <w:lang w:val="sr-Cyrl-CS"/>
        </w:rPr>
      </w:pPr>
      <w:r w:rsidRPr="00A05EAA">
        <w:rPr>
          <w:rFonts w:ascii="Times New Roman" w:hAnsi="Times New Roman"/>
          <w:b/>
          <w:sz w:val="24"/>
          <w:szCs w:val="24"/>
          <w:lang w:val="sr-Cyrl-CS"/>
        </w:rPr>
        <w:t xml:space="preserve">Роба која није погодна за употребу за обуздавање људи од </w:t>
      </w:r>
      <w:r>
        <w:rPr>
          <w:rFonts w:ascii="Times New Roman" w:hAnsi="Times New Roman"/>
          <w:b/>
          <w:sz w:val="24"/>
          <w:szCs w:val="24"/>
          <w:lang w:val="sr-Cyrl-CS"/>
        </w:rPr>
        <w:t>стране органа власти</w:t>
      </w:r>
      <w:r w:rsidRPr="00A05EAA">
        <w:rPr>
          <w:rFonts w:ascii="Times New Roman" w:hAnsi="Times New Roman"/>
          <w:b/>
          <w:sz w:val="24"/>
          <w:szCs w:val="24"/>
          <w:lang w:val="sr-Cyrl-CS"/>
        </w:rPr>
        <w:t>:</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2.1. Уређаји за задавање електричних шокова који су намењени да их притворени појединац носи на телу, као што су појасеви, рукави и лисице, намењени обуздавању особа задавањем електричних шокова;</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2.2. лисице за палчеве, лисице за прсте, завртањ за стискање палчева и завртањ за стискање прстију;</w:t>
      </w:r>
    </w:p>
    <w:p w:rsidR="00C50314" w:rsidRPr="00A05EAA" w:rsidRDefault="00C50314" w:rsidP="00DA32E9">
      <w:pPr>
        <w:jc w:val="both"/>
        <w:rPr>
          <w:rFonts w:ascii="Times New Roman" w:hAnsi="Times New Roman"/>
          <w:i/>
          <w:sz w:val="24"/>
          <w:szCs w:val="24"/>
          <w:lang w:val="sr-Cyrl-CS"/>
        </w:rPr>
      </w:pPr>
      <w:r w:rsidRPr="00A05EAA">
        <w:rPr>
          <w:rFonts w:ascii="Times New Roman" w:hAnsi="Times New Roman"/>
          <w:i/>
          <w:sz w:val="24"/>
          <w:szCs w:val="24"/>
          <w:lang w:val="sr-Cyrl-CS"/>
        </w:rPr>
        <w:t xml:space="preserve">Напомена: Ова </w:t>
      </w:r>
      <w:r>
        <w:rPr>
          <w:rFonts w:ascii="Times New Roman" w:hAnsi="Times New Roman"/>
          <w:i/>
          <w:sz w:val="24"/>
          <w:szCs w:val="24"/>
          <w:lang w:val="sr-Cyrl-CS"/>
        </w:rPr>
        <w:t>под</w:t>
      </w:r>
      <w:r w:rsidRPr="00A05EAA">
        <w:rPr>
          <w:rFonts w:ascii="Times New Roman" w:hAnsi="Times New Roman"/>
          <w:i/>
          <w:sz w:val="24"/>
          <w:szCs w:val="24"/>
          <w:lang w:val="sr-Cyrl-CS"/>
        </w:rPr>
        <w:t>тачка укључује назубљене и неназубљене лисице и завртње</w:t>
      </w:r>
      <w:r>
        <w:rPr>
          <w:rFonts w:ascii="Times New Roman" w:hAnsi="Times New Roman"/>
          <w:i/>
          <w:sz w:val="24"/>
          <w:szCs w:val="24"/>
          <w:lang w:val="sr-Cyrl-CS"/>
        </w:rPr>
        <w:t>.</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2.3. Окови у облику полуге, окови за ноге с утегама и збирни ланци који укључују окове у облику полуге или окове за ноге с утегама;</w:t>
      </w:r>
    </w:p>
    <w:p w:rsidR="00C50314" w:rsidRDefault="00C50314" w:rsidP="00DA32E9">
      <w:pPr>
        <w:jc w:val="both"/>
        <w:rPr>
          <w:rFonts w:ascii="Times New Roman" w:hAnsi="Times New Roman"/>
          <w:i/>
          <w:sz w:val="24"/>
          <w:szCs w:val="24"/>
          <w:lang w:val="sr-Cyrl-CS"/>
        </w:rPr>
      </w:pPr>
    </w:p>
    <w:p w:rsidR="00C50314" w:rsidRPr="00A05EAA" w:rsidRDefault="00C50314" w:rsidP="00DA32E9">
      <w:pPr>
        <w:jc w:val="both"/>
        <w:rPr>
          <w:rFonts w:ascii="Times New Roman" w:hAnsi="Times New Roman"/>
          <w:i/>
          <w:sz w:val="24"/>
          <w:szCs w:val="24"/>
          <w:lang w:val="sr-Cyrl-CS"/>
        </w:rPr>
      </w:pPr>
      <w:r w:rsidRPr="00A05EAA">
        <w:rPr>
          <w:rFonts w:ascii="Times New Roman" w:hAnsi="Times New Roman"/>
          <w:i/>
          <w:sz w:val="24"/>
          <w:szCs w:val="24"/>
          <w:lang w:val="sr-Cyrl-CS"/>
        </w:rPr>
        <w:lastRenderedPageBreak/>
        <w:t>Напомене:</w:t>
      </w:r>
    </w:p>
    <w:p w:rsidR="00C50314" w:rsidRPr="00A05EAA" w:rsidRDefault="00C50314" w:rsidP="00DA32E9">
      <w:pPr>
        <w:jc w:val="both"/>
        <w:rPr>
          <w:rFonts w:ascii="Times New Roman" w:hAnsi="Times New Roman"/>
          <w:i/>
          <w:sz w:val="24"/>
          <w:szCs w:val="24"/>
          <w:lang w:val="sr-Cyrl-CS"/>
        </w:rPr>
      </w:pPr>
      <w:r w:rsidRPr="00A05EAA">
        <w:rPr>
          <w:rFonts w:ascii="Times New Roman" w:hAnsi="Times New Roman"/>
          <w:i/>
          <w:sz w:val="24"/>
          <w:szCs w:val="24"/>
          <w:lang w:val="sr-Cyrl-CS"/>
        </w:rPr>
        <w:t>1.Окови у облику полуге су окови или прстенови око глежњева с механизмом за закључавање, повезани крутом полугом обично израђеном од метала</w:t>
      </w:r>
      <w:r>
        <w:rPr>
          <w:rFonts w:ascii="Times New Roman" w:hAnsi="Times New Roman"/>
          <w:i/>
          <w:sz w:val="24"/>
          <w:szCs w:val="24"/>
          <w:lang w:val="sr-Cyrl-CS"/>
        </w:rPr>
        <w:t>;</w:t>
      </w:r>
    </w:p>
    <w:p w:rsidR="00C50314" w:rsidRPr="00A05EAA" w:rsidRDefault="00C50314" w:rsidP="00DA32E9">
      <w:pPr>
        <w:jc w:val="both"/>
        <w:rPr>
          <w:rFonts w:ascii="Times New Roman" w:hAnsi="Times New Roman"/>
          <w:i/>
          <w:sz w:val="24"/>
          <w:szCs w:val="24"/>
          <w:lang w:val="sr-Cyrl-CS"/>
        </w:rPr>
      </w:pPr>
      <w:r w:rsidRPr="00A05EAA">
        <w:rPr>
          <w:rFonts w:ascii="Times New Roman" w:hAnsi="Times New Roman"/>
          <w:i/>
          <w:sz w:val="24"/>
          <w:szCs w:val="24"/>
          <w:lang w:val="sr-Cyrl-CS"/>
        </w:rPr>
        <w:t xml:space="preserve">2. Ова </w:t>
      </w:r>
      <w:r>
        <w:rPr>
          <w:rFonts w:ascii="Times New Roman" w:hAnsi="Times New Roman"/>
          <w:i/>
          <w:sz w:val="24"/>
          <w:szCs w:val="24"/>
          <w:lang w:val="sr-Cyrl-CS"/>
        </w:rPr>
        <w:t>под</w:t>
      </w:r>
      <w:r w:rsidRPr="00A05EAA">
        <w:rPr>
          <w:rFonts w:ascii="Times New Roman" w:hAnsi="Times New Roman"/>
          <w:i/>
          <w:sz w:val="24"/>
          <w:szCs w:val="24"/>
          <w:lang w:val="sr-Cyrl-CS"/>
        </w:rPr>
        <w:t>тачка укључује окове у облику полуге и окове за ноге с утегама који су ланцем повезани са класичним лисицама</w:t>
      </w:r>
      <w:r>
        <w:rPr>
          <w:rFonts w:ascii="Times New Roman" w:hAnsi="Times New Roman"/>
          <w:i/>
          <w:sz w:val="24"/>
          <w:szCs w:val="24"/>
          <w:lang w:val="sr-Cyrl-CS"/>
        </w:rPr>
        <w:t>.</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2.4. Лисице за обуздавање људи, конструисане за причвршћивање на под, зид или таваницу;</w:t>
      </w:r>
    </w:p>
    <w:p w:rsidR="00C50314" w:rsidRDefault="00C50314" w:rsidP="00DA32E9">
      <w:pPr>
        <w:jc w:val="both"/>
        <w:rPr>
          <w:rFonts w:ascii="Times New Roman" w:hAnsi="Times New Roman"/>
          <w:sz w:val="24"/>
          <w:szCs w:val="24"/>
          <w:lang w:val="sr-Cyrl-CS"/>
        </w:rPr>
      </w:pPr>
      <w:r>
        <w:rPr>
          <w:rFonts w:ascii="Times New Roman" w:hAnsi="Times New Roman"/>
          <w:sz w:val="24"/>
          <w:szCs w:val="24"/>
          <w:lang w:val="sr-Cyrl-CS"/>
        </w:rPr>
        <w:t>2.5. Принудне столице: столице опремљене оковима или другим средствима за обуздавање људи;</w:t>
      </w:r>
    </w:p>
    <w:p w:rsidR="00C50314" w:rsidRPr="00A05EAA" w:rsidRDefault="00C50314" w:rsidP="00DA32E9">
      <w:pPr>
        <w:jc w:val="both"/>
        <w:rPr>
          <w:rFonts w:ascii="Times New Roman" w:hAnsi="Times New Roman"/>
          <w:i/>
          <w:sz w:val="24"/>
          <w:szCs w:val="24"/>
          <w:lang w:val="sr-Cyrl-CS"/>
        </w:rPr>
      </w:pPr>
      <w:r w:rsidRPr="00A05EAA">
        <w:rPr>
          <w:rFonts w:ascii="Times New Roman" w:hAnsi="Times New Roman"/>
          <w:i/>
          <w:sz w:val="24"/>
          <w:szCs w:val="24"/>
          <w:lang w:val="sr-Cyrl-CS"/>
        </w:rPr>
        <w:t xml:space="preserve">Напомена: Ова </w:t>
      </w:r>
      <w:r>
        <w:rPr>
          <w:rFonts w:ascii="Times New Roman" w:hAnsi="Times New Roman"/>
          <w:i/>
          <w:sz w:val="24"/>
          <w:szCs w:val="24"/>
          <w:lang w:val="sr-Cyrl-CS"/>
        </w:rPr>
        <w:t>под</w:t>
      </w:r>
      <w:r w:rsidRPr="00A05EAA">
        <w:rPr>
          <w:rFonts w:ascii="Times New Roman" w:hAnsi="Times New Roman"/>
          <w:i/>
          <w:sz w:val="24"/>
          <w:szCs w:val="24"/>
          <w:lang w:val="sr-Cyrl-CS"/>
        </w:rPr>
        <w:t>тачка не забрањује столице опремљене само тракама или  каишевима</w:t>
      </w:r>
      <w:r>
        <w:rPr>
          <w:rFonts w:ascii="Times New Roman" w:hAnsi="Times New Roman"/>
          <w:i/>
          <w:sz w:val="24"/>
          <w:szCs w:val="24"/>
          <w:lang w:val="sr-Cyrl-CS"/>
        </w:rPr>
        <w:t>.</w:t>
      </w:r>
    </w:p>
    <w:p w:rsidR="00C50314" w:rsidRPr="00F055BE" w:rsidRDefault="00C50314" w:rsidP="00F055BE">
      <w:pPr>
        <w:pStyle w:val="ListParagraph"/>
        <w:numPr>
          <w:ilvl w:val="1"/>
          <w:numId w:val="1"/>
        </w:numPr>
        <w:ind w:left="0" w:firstLine="0"/>
        <w:jc w:val="both"/>
        <w:rPr>
          <w:rFonts w:ascii="Times New Roman" w:hAnsi="Times New Roman"/>
          <w:sz w:val="24"/>
          <w:szCs w:val="24"/>
          <w:lang w:val="sr-Cyrl-CS"/>
        </w:rPr>
      </w:pPr>
      <w:r w:rsidRPr="00F055BE">
        <w:rPr>
          <w:rFonts w:ascii="Times New Roman" w:hAnsi="Times New Roman"/>
          <w:sz w:val="24"/>
          <w:szCs w:val="24"/>
          <w:lang w:val="sr-Cyrl-CS"/>
        </w:rPr>
        <w:t>Плоче с оковима и кревети с оковима: плоче и кревети опремљени оковима или другим средствима за обуздавање људи;</w:t>
      </w:r>
    </w:p>
    <w:p w:rsidR="00C50314" w:rsidRPr="00A05EAA" w:rsidRDefault="00C50314" w:rsidP="004A5DE8">
      <w:pPr>
        <w:jc w:val="both"/>
        <w:rPr>
          <w:rFonts w:ascii="Times New Roman" w:hAnsi="Times New Roman"/>
          <w:i/>
          <w:sz w:val="24"/>
          <w:szCs w:val="24"/>
          <w:lang w:val="sr-Cyrl-CS"/>
        </w:rPr>
      </w:pPr>
      <w:r w:rsidRPr="00A05EAA">
        <w:rPr>
          <w:rFonts w:ascii="Times New Roman" w:hAnsi="Times New Roman"/>
          <w:i/>
          <w:sz w:val="24"/>
          <w:szCs w:val="24"/>
          <w:lang w:val="sr-Cyrl-CS"/>
        </w:rPr>
        <w:t xml:space="preserve">Напомена: Ова </w:t>
      </w:r>
      <w:r>
        <w:rPr>
          <w:rFonts w:ascii="Times New Roman" w:hAnsi="Times New Roman"/>
          <w:i/>
          <w:sz w:val="24"/>
          <w:szCs w:val="24"/>
          <w:lang w:val="sr-Cyrl-CS"/>
        </w:rPr>
        <w:t>под</w:t>
      </w:r>
      <w:r w:rsidRPr="00A05EAA">
        <w:rPr>
          <w:rFonts w:ascii="Times New Roman" w:hAnsi="Times New Roman"/>
          <w:i/>
          <w:sz w:val="24"/>
          <w:szCs w:val="24"/>
          <w:lang w:val="sr-Cyrl-CS"/>
        </w:rPr>
        <w:t>тачка не забрањује плоче и кревете опремљене само тракама или каишевима</w:t>
      </w:r>
    </w:p>
    <w:p w:rsidR="00C50314" w:rsidRDefault="00C50314" w:rsidP="00F055BE">
      <w:pPr>
        <w:pStyle w:val="ListParagraph"/>
        <w:numPr>
          <w:ilvl w:val="1"/>
          <w:numId w:val="1"/>
        </w:numPr>
        <w:ind w:left="0" w:hanging="11"/>
        <w:jc w:val="both"/>
        <w:rPr>
          <w:rFonts w:ascii="Times New Roman" w:hAnsi="Times New Roman"/>
          <w:sz w:val="24"/>
          <w:szCs w:val="24"/>
          <w:lang w:val="sr-Cyrl-CS"/>
        </w:rPr>
      </w:pPr>
      <w:r>
        <w:rPr>
          <w:rFonts w:ascii="Times New Roman" w:hAnsi="Times New Roman"/>
          <w:sz w:val="24"/>
          <w:szCs w:val="24"/>
          <w:lang w:val="sr-Cyrl-CS"/>
        </w:rPr>
        <w:t xml:space="preserve"> Кревети с решеткама: кревети у облику кавеза (четири странице и плафон) или сличне структуре којима се људско биће присилно затвара у кревет, а на таваници или једној или више страница се налазе металне или друге решетке које се могу отворити само споља;</w:t>
      </w:r>
    </w:p>
    <w:p w:rsidR="00C50314" w:rsidRDefault="00C50314" w:rsidP="00F055BE">
      <w:pPr>
        <w:pStyle w:val="ListParagraph"/>
        <w:numPr>
          <w:ilvl w:val="1"/>
          <w:numId w:val="1"/>
        </w:numPr>
        <w:ind w:left="0" w:hanging="11"/>
        <w:jc w:val="both"/>
        <w:rPr>
          <w:rFonts w:ascii="Times New Roman" w:hAnsi="Times New Roman"/>
          <w:sz w:val="24"/>
          <w:szCs w:val="24"/>
          <w:lang w:val="sr-Cyrl-CS"/>
        </w:rPr>
      </w:pPr>
      <w:r>
        <w:rPr>
          <w:rFonts w:ascii="Times New Roman" w:hAnsi="Times New Roman"/>
          <w:sz w:val="24"/>
          <w:szCs w:val="24"/>
          <w:lang w:val="sr-Cyrl-CS"/>
        </w:rPr>
        <w:t xml:space="preserve"> Кревети с мрежом: кревети у облику кавеза (четири странице и плафон) или сличне структуре којима се људско биће присилно затвара у кревет, а на таваници или једној или више страница се налазе мреже које се могу отворити само споља.</w:t>
      </w:r>
    </w:p>
    <w:p w:rsidR="00C50314" w:rsidRPr="00A05EAA" w:rsidRDefault="00C50314" w:rsidP="00A05EAA">
      <w:pPr>
        <w:jc w:val="both"/>
        <w:rPr>
          <w:rFonts w:ascii="Times New Roman" w:hAnsi="Times New Roman"/>
          <w:b/>
          <w:sz w:val="24"/>
          <w:szCs w:val="24"/>
          <w:lang w:val="sr-Cyrl-CS"/>
        </w:rPr>
      </w:pPr>
    </w:p>
    <w:p w:rsidR="00C50314" w:rsidRPr="00A05EAA" w:rsidRDefault="00C50314" w:rsidP="00F055BE">
      <w:pPr>
        <w:pStyle w:val="ListParagraph"/>
        <w:numPr>
          <w:ilvl w:val="0"/>
          <w:numId w:val="1"/>
        </w:numPr>
        <w:jc w:val="both"/>
        <w:rPr>
          <w:rFonts w:ascii="Times New Roman" w:hAnsi="Times New Roman"/>
          <w:b/>
          <w:sz w:val="24"/>
          <w:szCs w:val="24"/>
          <w:lang w:val="sr-Cyrl-CS"/>
        </w:rPr>
      </w:pPr>
      <w:r w:rsidRPr="00A05EAA">
        <w:rPr>
          <w:rFonts w:ascii="Times New Roman" w:hAnsi="Times New Roman"/>
          <w:b/>
          <w:sz w:val="24"/>
          <w:szCs w:val="24"/>
          <w:lang w:val="sr-Cyrl-CS"/>
        </w:rPr>
        <w:t>Преносни уређаји који нису погодни за употребу од стране извршних органа власти у сврху контроле не</w:t>
      </w:r>
      <w:r>
        <w:rPr>
          <w:rFonts w:ascii="Times New Roman" w:hAnsi="Times New Roman"/>
          <w:b/>
          <w:sz w:val="24"/>
          <w:szCs w:val="24"/>
          <w:lang w:val="sr-Cyrl-CS"/>
        </w:rPr>
        <w:t>мира или самозаштите</w:t>
      </w:r>
      <w:r w:rsidRPr="00A05EAA">
        <w:rPr>
          <w:rFonts w:ascii="Times New Roman" w:hAnsi="Times New Roman"/>
          <w:b/>
          <w:sz w:val="24"/>
          <w:szCs w:val="24"/>
          <w:lang w:val="sr-Cyrl-CS"/>
        </w:rPr>
        <w:t>:</w:t>
      </w:r>
    </w:p>
    <w:p w:rsidR="00C50314" w:rsidRDefault="00C50314" w:rsidP="00B44CC8">
      <w:pPr>
        <w:jc w:val="both"/>
        <w:rPr>
          <w:rFonts w:ascii="Times New Roman" w:hAnsi="Times New Roman"/>
          <w:sz w:val="24"/>
          <w:szCs w:val="24"/>
          <w:lang w:val="sr-Cyrl-CS"/>
        </w:rPr>
      </w:pPr>
    </w:p>
    <w:p w:rsidR="00C50314" w:rsidRDefault="00C50314" w:rsidP="00B44CC8">
      <w:pPr>
        <w:jc w:val="both"/>
        <w:rPr>
          <w:rFonts w:ascii="Times New Roman" w:hAnsi="Times New Roman"/>
          <w:sz w:val="24"/>
          <w:szCs w:val="24"/>
          <w:lang w:val="sr-Cyrl-CS"/>
        </w:rPr>
      </w:pPr>
      <w:r>
        <w:rPr>
          <w:rFonts w:ascii="Times New Roman" w:hAnsi="Times New Roman"/>
          <w:sz w:val="24"/>
          <w:szCs w:val="24"/>
          <w:lang w:val="sr-Cyrl-CS"/>
        </w:rPr>
        <w:t>3.1. Палице и пендреци израђени од метала или других материјала с металним шиљцима;</w:t>
      </w:r>
    </w:p>
    <w:p w:rsidR="00C50314" w:rsidRDefault="00C50314" w:rsidP="00B44CC8">
      <w:pPr>
        <w:jc w:val="both"/>
        <w:rPr>
          <w:rFonts w:ascii="Times New Roman" w:hAnsi="Times New Roman"/>
          <w:sz w:val="24"/>
          <w:szCs w:val="24"/>
          <w:lang w:val="sr-Cyrl-CS"/>
        </w:rPr>
      </w:pPr>
      <w:r>
        <w:rPr>
          <w:rFonts w:ascii="Times New Roman" w:hAnsi="Times New Roman"/>
          <w:sz w:val="24"/>
          <w:szCs w:val="24"/>
          <w:lang w:val="sr-Cyrl-CS"/>
        </w:rPr>
        <w:t>3.2. Штитови с металним шиљцима.</w:t>
      </w:r>
    </w:p>
    <w:p w:rsidR="00C50314" w:rsidRPr="00A05EAA" w:rsidRDefault="00C50314" w:rsidP="00F055BE">
      <w:pPr>
        <w:pStyle w:val="ListParagraph"/>
        <w:numPr>
          <w:ilvl w:val="0"/>
          <w:numId w:val="1"/>
        </w:numPr>
        <w:jc w:val="both"/>
        <w:rPr>
          <w:rFonts w:ascii="Times New Roman" w:hAnsi="Times New Roman"/>
          <w:b/>
          <w:sz w:val="24"/>
          <w:szCs w:val="24"/>
          <w:lang w:val="sr-Cyrl-CS"/>
        </w:rPr>
      </w:pPr>
      <w:r w:rsidRPr="00A05EAA">
        <w:rPr>
          <w:rFonts w:ascii="Times New Roman" w:hAnsi="Times New Roman"/>
          <w:b/>
          <w:sz w:val="24"/>
          <w:szCs w:val="24"/>
          <w:lang w:val="sr-Cyrl-CS"/>
        </w:rPr>
        <w:t>Бичеви како следи:</w:t>
      </w:r>
    </w:p>
    <w:p w:rsidR="00C50314" w:rsidRDefault="00C50314" w:rsidP="00B44CC8">
      <w:pPr>
        <w:jc w:val="both"/>
        <w:rPr>
          <w:rFonts w:ascii="Times New Roman" w:hAnsi="Times New Roman"/>
          <w:sz w:val="24"/>
          <w:szCs w:val="24"/>
          <w:lang w:val="sr-Cyrl-CS"/>
        </w:rPr>
      </w:pPr>
      <w:r>
        <w:rPr>
          <w:rFonts w:ascii="Times New Roman" w:hAnsi="Times New Roman"/>
          <w:sz w:val="24"/>
          <w:szCs w:val="24"/>
          <w:lang w:val="sr-Cyrl-CS"/>
        </w:rPr>
        <w:t>4.1. Бичеви који се састоје од више канапа или ремена, попут  кнутова или деветоструких бичева;</w:t>
      </w:r>
    </w:p>
    <w:p w:rsidR="00C50314" w:rsidRDefault="00C50314" w:rsidP="00B44CC8">
      <w:pPr>
        <w:jc w:val="both"/>
        <w:rPr>
          <w:rFonts w:ascii="Times New Roman" w:hAnsi="Times New Roman"/>
          <w:sz w:val="24"/>
          <w:szCs w:val="24"/>
          <w:lang w:val="sr-Cyrl-CS"/>
        </w:rPr>
      </w:pPr>
      <w:r>
        <w:rPr>
          <w:rFonts w:ascii="Times New Roman" w:hAnsi="Times New Roman"/>
          <w:sz w:val="24"/>
          <w:szCs w:val="24"/>
          <w:lang w:val="sr-Cyrl-CS"/>
        </w:rPr>
        <w:lastRenderedPageBreak/>
        <w:t>4.2. Бичеви који имају један или више канапа или ремена опремљених бодљама, кукама, шиљцима, металном жицом или сличним предметима који повећавају учинак канапа или ремења.</w:t>
      </w:r>
      <w:r w:rsidRPr="00B44CC8">
        <w:rPr>
          <w:rFonts w:ascii="Times New Roman" w:hAnsi="Times New Roman"/>
          <w:sz w:val="24"/>
          <w:szCs w:val="24"/>
          <w:lang w:val="sr-Cyrl-CS"/>
        </w:rPr>
        <w:t xml:space="preserve"> </w:t>
      </w: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b/>
          <w:sz w:val="24"/>
          <w:szCs w:val="24"/>
          <w:lang w:val="sr-Cyrl-CS"/>
        </w:rPr>
      </w:pPr>
    </w:p>
    <w:p w:rsidR="00C50314" w:rsidRDefault="00C50314" w:rsidP="000C0FED">
      <w:pPr>
        <w:jc w:val="center"/>
        <w:rPr>
          <w:rFonts w:ascii="Times New Roman" w:hAnsi="Times New Roman"/>
          <w:sz w:val="24"/>
          <w:szCs w:val="24"/>
          <w:lang w:val="sr-Cyrl-CS"/>
        </w:rPr>
        <w:sectPr w:rsidR="00C50314" w:rsidSect="001F0BE2">
          <w:headerReference w:type="even" r:id="rId8"/>
          <w:headerReference w:type="default" r:id="rId9"/>
          <w:pgSz w:w="11906" w:h="16838"/>
          <w:pgMar w:top="1440" w:right="1440" w:bottom="1440" w:left="1440" w:header="708" w:footer="708" w:gutter="0"/>
          <w:pgNumType w:start="1"/>
          <w:cols w:space="708"/>
          <w:titlePg/>
          <w:docGrid w:linePitch="360"/>
        </w:sectPr>
      </w:pPr>
    </w:p>
    <w:p w:rsidR="00C50314" w:rsidRPr="00914FF7" w:rsidRDefault="00C50314" w:rsidP="000C0FED">
      <w:pPr>
        <w:jc w:val="center"/>
        <w:rPr>
          <w:rFonts w:ascii="Times New Roman" w:hAnsi="Times New Roman"/>
          <w:sz w:val="24"/>
          <w:szCs w:val="24"/>
          <w:lang w:val="sr-Cyrl-CS"/>
        </w:rPr>
      </w:pPr>
      <w:r w:rsidRPr="00914FF7">
        <w:rPr>
          <w:rFonts w:ascii="Times New Roman" w:hAnsi="Times New Roman"/>
          <w:sz w:val="24"/>
          <w:szCs w:val="24"/>
          <w:lang w:val="sr-Cyrl-CS"/>
        </w:rPr>
        <w:lastRenderedPageBreak/>
        <w:t>Прилог 2</w:t>
      </w:r>
    </w:p>
    <w:p w:rsidR="00C50314" w:rsidRDefault="00C50314" w:rsidP="00B44CC8">
      <w:pPr>
        <w:jc w:val="center"/>
        <w:rPr>
          <w:rFonts w:ascii="Times New Roman" w:hAnsi="Times New Roman"/>
          <w:b/>
          <w:sz w:val="24"/>
          <w:szCs w:val="24"/>
          <w:lang w:val="sr-Cyrl-CS"/>
        </w:rPr>
      </w:pPr>
      <w:r w:rsidRPr="00914FF7">
        <w:rPr>
          <w:rFonts w:ascii="Times New Roman" w:hAnsi="Times New Roman"/>
          <w:sz w:val="24"/>
          <w:szCs w:val="24"/>
          <w:lang w:val="sr-Cyrl-CS"/>
        </w:rPr>
        <w:t>Листа роба чији се извоз или увоз одобрава у складу са чланом 8. Уредбе</w:t>
      </w:r>
    </w:p>
    <w:p w:rsidR="00C50314" w:rsidRPr="00AE717F" w:rsidRDefault="00C50314" w:rsidP="00270687">
      <w:pPr>
        <w:pStyle w:val="ListParagraph"/>
        <w:ind w:left="0" w:firstLine="360"/>
        <w:jc w:val="both"/>
        <w:rPr>
          <w:rFonts w:ascii="Times New Roman" w:hAnsi="Times New Roman"/>
          <w:i/>
          <w:sz w:val="24"/>
          <w:szCs w:val="24"/>
          <w:lang w:val="sr-Cyrl-CS"/>
        </w:rPr>
      </w:pPr>
      <w:r w:rsidRPr="00AE717F">
        <w:rPr>
          <w:rFonts w:ascii="Times New Roman" w:hAnsi="Times New Roman"/>
          <w:i/>
          <w:sz w:val="24"/>
          <w:szCs w:val="24"/>
          <w:lang w:val="sr-Cyrl-CS"/>
        </w:rPr>
        <w:t xml:space="preserve">Предмет контроле робе наведене у </w:t>
      </w:r>
      <w:r>
        <w:rPr>
          <w:rFonts w:ascii="Times New Roman" w:hAnsi="Times New Roman"/>
          <w:i/>
          <w:sz w:val="24"/>
          <w:szCs w:val="24"/>
          <w:lang w:val="sr-Cyrl-CS"/>
        </w:rPr>
        <w:t>овом Прилогу</w:t>
      </w:r>
      <w:r w:rsidRPr="00AE717F">
        <w:rPr>
          <w:rFonts w:ascii="Times New Roman" w:hAnsi="Times New Roman"/>
          <w:i/>
          <w:sz w:val="24"/>
          <w:szCs w:val="24"/>
          <w:lang w:val="sr-Cyrl-CS"/>
        </w:rPr>
        <w:t xml:space="preserve"> не треба да буде укинут извозом било којих роба које нису контролисане (укључујући и фабричко постројење</w:t>
      </w:r>
      <w:r>
        <w:rPr>
          <w:rFonts w:ascii="Times New Roman" w:hAnsi="Times New Roman"/>
          <w:i/>
          <w:sz w:val="24"/>
          <w:szCs w:val="24"/>
          <w:lang w:val="sr-Cyrl-CS"/>
        </w:rPr>
        <w:t>) које садрже једну или више кон</w:t>
      </w:r>
      <w:r w:rsidRPr="00AE717F">
        <w:rPr>
          <w:rFonts w:ascii="Times New Roman" w:hAnsi="Times New Roman"/>
          <w:i/>
          <w:sz w:val="24"/>
          <w:szCs w:val="24"/>
          <w:lang w:val="sr-Cyrl-CS"/>
        </w:rPr>
        <w:t>тролисаних компоненти, кад су контролисана компоне</w:t>
      </w:r>
      <w:r>
        <w:rPr>
          <w:rFonts w:ascii="Times New Roman" w:hAnsi="Times New Roman"/>
          <w:i/>
          <w:sz w:val="24"/>
          <w:szCs w:val="24"/>
          <w:lang w:val="sr-Cyrl-CS"/>
        </w:rPr>
        <w:t>нта или компоненте главни елемен</w:t>
      </w:r>
      <w:r w:rsidRPr="00AE717F">
        <w:rPr>
          <w:rFonts w:ascii="Times New Roman" w:hAnsi="Times New Roman"/>
          <w:i/>
          <w:sz w:val="24"/>
          <w:szCs w:val="24"/>
          <w:lang w:val="sr-Cyrl-CS"/>
        </w:rPr>
        <w:t>т тих роба и лако се могу уклонити или користити у друге сврхе.</w:t>
      </w:r>
    </w:p>
    <w:p w:rsidR="00C50314" w:rsidRPr="00AE717F" w:rsidRDefault="00C50314" w:rsidP="00270687">
      <w:pPr>
        <w:ind w:firstLine="360"/>
        <w:jc w:val="both"/>
        <w:rPr>
          <w:rFonts w:ascii="Times New Roman" w:hAnsi="Times New Roman"/>
          <w:i/>
          <w:sz w:val="24"/>
          <w:szCs w:val="24"/>
          <w:lang w:val="sr-Cyrl-CS"/>
        </w:rPr>
      </w:pPr>
      <w:r>
        <w:rPr>
          <w:rFonts w:ascii="Times New Roman" w:hAnsi="Times New Roman"/>
          <w:i/>
          <w:sz w:val="24"/>
          <w:szCs w:val="24"/>
          <w:lang w:val="sr-Cyrl-CS"/>
        </w:rPr>
        <w:t>П</w:t>
      </w:r>
      <w:r w:rsidRPr="00AE717F">
        <w:rPr>
          <w:rFonts w:ascii="Times New Roman" w:hAnsi="Times New Roman"/>
          <w:i/>
          <w:sz w:val="24"/>
          <w:szCs w:val="24"/>
          <w:lang w:val="sr-Cyrl-CS"/>
        </w:rPr>
        <w:t>ри процени да ли треба контролисану компоненту или компоненте  сматрати главним елементом, потребно је узети у обзир факторе количине, вредности и употребљеног технолошког знања, као и остале посебне околности због којих би контролисана компонента или компоненте могла постати главни елемент набављене робе.</w:t>
      </w:r>
    </w:p>
    <w:p w:rsidR="00C50314" w:rsidRPr="00AE717F" w:rsidRDefault="00C50314" w:rsidP="00270687">
      <w:pPr>
        <w:pStyle w:val="ListParagraph"/>
        <w:ind w:left="0" w:firstLine="360"/>
        <w:jc w:val="both"/>
        <w:rPr>
          <w:rFonts w:ascii="Times New Roman" w:hAnsi="Times New Roman"/>
          <w:i/>
          <w:sz w:val="24"/>
          <w:szCs w:val="24"/>
          <w:lang w:val="sr-Cyrl-CS"/>
        </w:rPr>
      </w:pPr>
      <w:r w:rsidRPr="00AE717F">
        <w:rPr>
          <w:rFonts w:ascii="Times New Roman" w:hAnsi="Times New Roman"/>
          <w:i/>
          <w:sz w:val="24"/>
          <w:szCs w:val="24"/>
          <w:lang w:val="sr-Cyrl-CS"/>
        </w:rPr>
        <w:t>У неким случајевима хемикалије су наведене  именом и CAS бројем. Листа се односи на хемикалије исте структурне формуле (укључујући хидрате) без обзира на име или CAS број. CAS бројеви приказани су како би се лакше дефнисала одређена хемикалија или смеса без обзира на номенклатуру. CAS бројеви се не могу користити као једино средство идентификације јер неки облици наведених хемикалија имају другачије CAS бројеве, а и смесе које садрже наведену хемикалију могу такође имати друге CAS бројеве.</w:t>
      </w:r>
    </w:p>
    <w:p w:rsidR="00C50314" w:rsidRDefault="00C50314" w:rsidP="00D6551E">
      <w:pPr>
        <w:jc w:val="both"/>
        <w:rPr>
          <w:rFonts w:ascii="Times New Roman" w:hAnsi="Times New Roman"/>
          <w:sz w:val="24"/>
          <w:szCs w:val="24"/>
          <w:lang w:val="sr-Cyrl-CS"/>
        </w:rPr>
      </w:pPr>
    </w:p>
    <w:p w:rsidR="00C50314" w:rsidRPr="00AE717F" w:rsidRDefault="00C50314" w:rsidP="00D6551E">
      <w:pPr>
        <w:pStyle w:val="ListParagraph"/>
        <w:numPr>
          <w:ilvl w:val="0"/>
          <w:numId w:val="5"/>
        </w:numPr>
        <w:jc w:val="both"/>
        <w:rPr>
          <w:rFonts w:ascii="Times New Roman" w:hAnsi="Times New Roman"/>
          <w:b/>
          <w:sz w:val="24"/>
          <w:szCs w:val="24"/>
          <w:lang w:val="sr-Cyrl-CS"/>
        </w:rPr>
      </w:pPr>
      <w:r w:rsidRPr="00AE717F">
        <w:rPr>
          <w:rFonts w:ascii="Times New Roman" w:hAnsi="Times New Roman"/>
          <w:b/>
          <w:sz w:val="24"/>
          <w:szCs w:val="24"/>
          <w:lang w:val="sr-Cyrl-CS"/>
        </w:rPr>
        <w:t>Предмети нам</w:t>
      </w:r>
      <w:r>
        <w:rPr>
          <w:rFonts w:ascii="Times New Roman" w:hAnsi="Times New Roman"/>
          <w:b/>
          <w:sz w:val="24"/>
          <w:szCs w:val="24"/>
          <w:lang w:val="sr-Cyrl-CS"/>
        </w:rPr>
        <w:t>ењени обуздавању људи</w:t>
      </w:r>
      <w:r w:rsidRPr="00AE717F">
        <w:rPr>
          <w:rFonts w:ascii="Times New Roman" w:hAnsi="Times New Roman"/>
          <w:b/>
          <w:sz w:val="24"/>
          <w:szCs w:val="24"/>
          <w:lang w:val="sr-Cyrl-CS"/>
        </w:rPr>
        <w:t xml:space="preserve">: </w:t>
      </w:r>
    </w:p>
    <w:p w:rsidR="00C50314" w:rsidRDefault="00C50314" w:rsidP="00CE3306">
      <w:pPr>
        <w:jc w:val="both"/>
        <w:rPr>
          <w:rFonts w:ascii="Times New Roman" w:hAnsi="Times New Roman"/>
          <w:sz w:val="24"/>
          <w:szCs w:val="24"/>
          <w:lang w:val="sr-Cyrl-CS"/>
        </w:rPr>
      </w:pPr>
      <w:r>
        <w:rPr>
          <w:rFonts w:ascii="Times New Roman" w:hAnsi="Times New Roman"/>
          <w:sz w:val="24"/>
          <w:szCs w:val="24"/>
          <w:lang w:val="sr-Cyrl-CS"/>
        </w:rPr>
        <w:t>1.1.Окови и заједнички ланци</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t>Напомене:</w:t>
      </w:r>
    </w:p>
    <w:p w:rsidR="00C50314" w:rsidRPr="00AE717F" w:rsidRDefault="00C50314" w:rsidP="00CE3306">
      <w:pPr>
        <w:pStyle w:val="ListParagraph"/>
        <w:numPr>
          <w:ilvl w:val="0"/>
          <w:numId w:val="6"/>
        </w:numPr>
        <w:jc w:val="both"/>
        <w:rPr>
          <w:rFonts w:ascii="Times New Roman" w:hAnsi="Times New Roman"/>
          <w:i/>
          <w:sz w:val="24"/>
          <w:szCs w:val="24"/>
          <w:lang w:val="sr-Cyrl-CS"/>
        </w:rPr>
      </w:pPr>
      <w:r w:rsidRPr="00AE717F">
        <w:rPr>
          <w:rFonts w:ascii="Times New Roman" w:hAnsi="Times New Roman"/>
          <w:i/>
          <w:sz w:val="24"/>
          <w:szCs w:val="24"/>
          <w:lang w:val="sr-Cyrl-CS"/>
        </w:rPr>
        <w:t>Окови су средства спутавања која се састоје од две лисице или два обруча са механизмом за закључавање, повезаних ланцем или полугом</w:t>
      </w:r>
    </w:p>
    <w:p w:rsidR="00C50314" w:rsidRPr="00AE717F" w:rsidRDefault="00C50314" w:rsidP="00CE3306">
      <w:pPr>
        <w:pStyle w:val="ListParagraph"/>
        <w:numPr>
          <w:ilvl w:val="0"/>
          <w:numId w:val="6"/>
        </w:numPr>
        <w:jc w:val="both"/>
        <w:rPr>
          <w:rFonts w:ascii="Times New Roman" w:hAnsi="Times New Roman"/>
          <w:i/>
          <w:sz w:val="24"/>
          <w:szCs w:val="24"/>
          <w:lang w:val="sr-Cyrl-CS"/>
        </w:rPr>
      </w:pPr>
      <w:r w:rsidRPr="00AE717F">
        <w:rPr>
          <w:rFonts w:ascii="Times New Roman" w:hAnsi="Times New Roman"/>
          <w:i/>
          <w:sz w:val="24"/>
          <w:szCs w:val="24"/>
          <w:lang w:val="sr-Cyrl-CS"/>
        </w:rPr>
        <w:t xml:space="preserve">Ова тачка не обухвата окове за ноге и заједничке ланце чије је коришћење забрањено </w:t>
      </w:r>
      <w:r>
        <w:rPr>
          <w:rFonts w:ascii="Times New Roman" w:hAnsi="Times New Roman"/>
          <w:i/>
          <w:sz w:val="24"/>
          <w:szCs w:val="24"/>
          <w:lang w:val="sr-Cyrl-CS"/>
        </w:rPr>
        <w:t>подтачком</w:t>
      </w:r>
      <w:r w:rsidRPr="00AE717F">
        <w:rPr>
          <w:rFonts w:ascii="Times New Roman" w:hAnsi="Times New Roman"/>
          <w:i/>
          <w:sz w:val="24"/>
          <w:szCs w:val="24"/>
          <w:lang w:val="sr-Cyrl-CS"/>
        </w:rPr>
        <w:t xml:space="preserve"> 2.3.</w:t>
      </w:r>
      <w:r w:rsidRPr="008300BC">
        <w:rPr>
          <w:rFonts w:ascii="Times New Roman" w:hAnsi="Times New Roman"/>
          <w:i/>
          <w:sz w:val="24"/>
          <w:szCs w:val="24"/>
          <w:lang w:val="sr-Cyrl-CS"/>
        </w:rPr>
        <w:t xml:space="preserve"> </w:t>
      </w:r>
      <w:r>
        <w:rPr>
          <w:rFonts w:ascii="Times New Roman" w:hAnsi="Times New Roman"/>
          <w:i/>
          <w:sz w:val="24"/>
          <w:szCs w:val="24"/>
          <w:lang w:val="sr-Cyrl-CS"/>
        </w:rPr>
        <w:t>Прилога</w:t>
      </w:r>
      <w:r w:rsidRPr="00AE717F">
        <w:rPr>
          <w:rFonts w:ascii="Times New Roman" w:hAnsi="Times New Roman"/>
          <w:i/>
          <w:sz w:val="24"/>
          <w:szCs w:val="24"/>
          <w:lang w:val="sr-Cyrl-CS"/>
        </w:rPr>
        <w:t xml:space="preserve"> </w:t>
      </w:r>
      <w:r>
        <w:rPr>
          <w:rFonts w:ascii="Times New Roman" w:hAnsi="Times New Roman"/>
          <w:i/>
          <w:sz w:val="24"/>
          <w:szCs w:val="24"/>
          <w:lang w:val="sr-Cyrl-CS"/>
        </w:rPr>
        <w:t>1 ове уредбе.</w:t>
      </w:r>
    </w:p>
    <w:p w:rsidR="00C50314" w:rsidRPr="00AE717F" w:rsidRDefault="00C50314" w:rsidP="00CE3306">
      <w:pPr>
        <w:pStyle w:val="ListParagraph"/>
        <w:numPr>
          <w:ilvl w:val="0"/>
          <w:numId w:val="6"/>
        </w:numPr>
        <w:jc w:val="both"/>
        <w:rPr>
          <w:rFonts w:ascii="Times New Roman" w:hAnsi="Times New Roman"/>
          <w:i/>
          <w:sz w:val="24"/>
          <w:szCs w:val="24"/>
          <w:lang w:val="sr-Cyrl-CS"/>
        </w:rPr>
      </w:pPr>
      <w:r w:rsidRPr="00AE717F">
        <w:rPr>
          <w:rFonts w:ascii="Times New Roman" w:hAnsi="Times New Roman"/>
          <w:i/>
          <w:sz w:val="24"/>
          <w:szCs w:val="24"/>
          <w:lang w:val="sr-Cyrl-CS"/>
        </w:rPr>
        <w:t>Ова т</w:t>
      </w:r>
      <w:r>
        <w:rPr>
          <w:rFonts w:ascii="Times New Roman" w:hAnsi="Times New Roman"/>
          <w:i/>
          <w:sz w:val="24"/>
          <w:szCs w:val="24"/>
          <w:lang w:val="sr-Cyrl-CS"/>
        </w:rPr>
        <w:t>ачка не обухвата „класичне лисиц</w:t>
      </w:r>
      <w:r w:rsidRPr="00AE717F">
        <w:rPr>
          <w:rFonts w:ascii="Times New Roman" w:hAnsi="Times New Roman"/>
          <w:i/>
          <w:sz w:val="24"/>
          <w:szCs w:val="24"/>
          <w:lang w:val="sr-Cyrl-CS"/>
        </w:rPr>
        <w:t>е“. Класичне лисице су лисице које задовољавају све следеће услове:</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t>- њихова целокупна димензија, укључујући ланац, мерећи од спољне ивице једне лисице до спољне ивице друге лисице, износи између 150 и 280 мм када су обе лисице закључане;</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t>-  унутрашњи обим сваког обруча лисице је највише 165 мм када затварајући механизам склизне у последњи урез на улазу у механизам закључавања;</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t>- унутрашњи обим сваког обруча лисице је најмање 200 мм када затварајући механизам клизне у први урез на улазу у механизам закључавања; и</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lastRenderedPageBreak/>
        <w:t>- нису биле измењене како би проузроковале телесни бол или патњу.</w:t>
      </w:r>
    </w:p>
    <w:p w:rsidR="00C50314" w:rsidRDefault="00C50314" w:rsidP="00CE3306">
      <w:pPr>
        <w:jc w:val="both"/>
        <w:rPr>
          <w:rFonts w:ascii="Times New Roman" w:hAnsi="Times New Roman"/>
          <w:sz w:val="24"/>
          <w:szCs w:val="24"/>
          <w:lang w:val="sr-Cyrl-CS"/>
        </w:rPr>
      </w:pPr>
      <w:r>
        <w:rPr>
          <w:rFonts w:ascii="Times New Roman" w:hAnsi="Times New Roman"/>
          <w:sz w:val="24"/>
          <w:szCs w:val="24"/>
          <w:lang w:val="sr-Cyrl-CS"/>
        </w:rPr>
        <w:t>1.2. Појединачне лисице или обручи са механизмом за закључавање који имају унутрашњи обим већи од 165 мм када затварајући механизам клизне у задњи урез на улазу у механизам за закључавање</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t>Напомена:</w:t>
      </w:r>
    </w:p>
    <w:p w:rsidR="00C50314" w:rsidRPr="00AE717F" w:rsidRDefault="00C50314" w:rsidP="00CE3306">
      <w:pPr>
        <w:jc w:val="both"/>
        <w:rPr>
          <w:rFonts w:ascii="Times New Roman" w:hAnsi="Times New Roman"/>
          <w:i/>
          <w:sz w:val="24"/>
          <w:szCs w:val="24"/>
          <w:lang w:val="sr-Cyrl-CS"/>
        </w:rPr>
      </w:pPr>
      <w:r w:rsidRPr="00AE717F">
        <w:rPr>
          <w:rFonts w:ascii="Times New Roman" w:hAnsi="Times New Roman"/>
          <w:i/>
          <w:sz w:val="24"/>
          <w:szCs w:val="24"/>
          <w:lang w:val="sr-Cyrl-CS"/>
        </w:rPr>
        <w:t xml:space="preserve">Ова </w:t>
      </w:r>
      <w:r>
        <w:rPr>
          <w:rFonts w:ascii="Times New Roman" w:hAnsi="Times New Roman"/>
          <w:i/>
          <w:sz w:val="24"/>
          <w:szCs w:val="24"/>
          <w:lang w:val="sr-Cyrl-CS"/>
        </w:rPr>
        <w:t>под</w:t>
      </w:r>
      <w:r w:rsidRPr="00AE717F">
        <w:rPr>
          <w:rFonts w:ascii="Times New Roman" w:hAnsi="Times New Roman"/>
          <w:i/>
          <w:sz w:val="24"/>
          <w:szCs w:val="24"/>
          <w:lang w:val="sr-Cyrl-CS"/>
        </w:rPr>
        <w:t>тачка укључује окове за врат и друге појединачне окове или обруче са механизмом за закључавање који су ланцем повезани са класичним лисицама</w:t>
      </w:r>
    </w:p>
    <w:p w:rsidR="00C50314" w:rsidRDefault="00C50314" w:rsidP="00AE717F">
      <w:pPr>
        <w:pStyle w:val="ListParagraph"/>
        <w:numPr>
          <w:ilvl w:val="1"/>
          <w:numId w:val="5"/>
        </w:numPr>
        <w:ind w:left="0" w:hanging="11"/>
        <w:jc w:val="both"/>
        <w:rPr>
          <w:rFonts w:ascii="Times New Roman" w:hAnsi="Times New Roman"/>
          <w:sz w:val="24"/>
          <w:szCs w:val="24"/>
          <w:lang w:val="sr-Cyrl-CS"/>
        </w:rPr>
      </w:pPr>
      <w:r>
        <w:rPr>
          <w:rFonts w:ascii="Times New Roman" w:hAnsi="Times New Roman"/>
          <w:sz w:val="24"/>
          <w:szCs w:val="24"/>
          <w:lang w:val="sr-Cyrl-CS"/>
        </w:rPr>
        <w:t>Капуљаче против пљувања: капуљаче, укључујући капуљаче направљене од мрежастог материјала, које укључују прекривање уста како би се онемогућило пљување</w:t>
      </w:r>
    </w:p>
    <w:p w:rsidR="00C50314" w:rsidRPr="009D0A57" w:rsidRDefault="00C50314" w:rsidP="00B119E3">
      <w:pPr>
        <w:jc w:val="both"/>
        <w:rPr>
          <w:rFonts w:ascii="Times New Roman" w:hAnsi="Times New Roman"/>
          <w:i/>
          <w:sz w:val="24"/>
          <w:szCs w:val="24"/>
          <w:lang w:val="sr-Cyrl-CS"/>
        </w:rPr>
      </w:pPr>
      <w:r w:rsidRPr="009D0A57">
        <w:rPr>
          <w:rFonts w:ascii="Times New Roman" w:hAnsi="Times New Roman"/>
          <w:i/>
          <w:sz w:val="24"/>
          <w:szCs w:val="24"/>
          <w:lang w:val="sr-Cyrl-CS"/>
        </w:rPr>
        <w:t>Напомена: Ова подтачка укључује капуљаче против пљувања које су ланцем повезане с класичним лисицама.</w:t>
      </w:r>
    </w:p>
    <w:p w:rsidR="00C50314" w:rsidRPr="00AE717F" w:rsidRDefault="00C50314" w:rsidP="00B119E3">
      <w:pPr>
        <w:pStyle w:val="ListParagraph"/>
        <w:numPr>
          <w:ilvl w:val="0"/>
          <w:numId w:val="5"/>
        </w:numPr>
        <w:jc w:val="both"/>
        <w:rPr>
          <w:rFonts w:ascii="Times New Roman" w:hAnsi="Times New Roman"/>
          <w:b/>
          <w:sz w:val="24"/>
          <w:szCs w:val="24"/>
          <w:lang w:val="sr-Cyrl-CS"/>
        </w:rPr>
      </w:pPr>
      <w:r w:rsidRPr="00AE717F">
        <w:rPr>
          <w:rFonts w:ascii="Times New Roman" w:hAnsi="Times New Roman"/>
          <w:b/>
          <w:sz w:val="24"/>
          <w:szCs w:val="24"/>
          <w:lang w:val="sr-Cyrl-CS"/>
        </w:rPr>
        <w:t>Оружје и уређаји намењени контроли не</w:t>
      </w:r>
      <w:r>
        <w:rPr>
          <w:rFonts w:ascii="Times New Roman" w:hAnsi="Times New Roman"/>
          <w:b/>
          <w:sz w:val="24"/>
          <w:szCs w:val="24"/>
          <w:lang w:val="sr-Cyrl-CS"/>
        </w:rPr>
        <w:t>мира или самозаштити</w:t>
      </w:r>
      <w:r w:rsidRPr="00AE717F">
        <w:rPr>
          <w:rFonts w:ascii="Times New Roman" w:hAnsi="Times New Roman"/>
          <w:b/>
          <w:sz w:val="24"/>
          <w:szCs w:val="24"/>
          <w:lang w:val="sr-Cyrl-CS"/>
        </w:rPr>
        <w:t>:</w:t>
      </w:r>
    </w:p>
    <w:p w:rsidR="00C50314" w:rsidRDefault="00C50314" w:rsidP="00B119E3">
      <w:pPr>
        <w:jc w:val="both"/>
        <w:rPr>
          <w:rFonts w:ascii="Times New Roman" w:hAnsi="Times New Roman"/>
          <w:sz w:val="24"/>
          <w:szCs w:val="24"/>
          <w:lang w:val="sr-Cyrl-CS"/>
        </w:rPr>
      </w:pPr>
    </w:p>
    <w:p w:rsidR="00C50314" w:rsidRDefault="00C50314" w:rsidP="00B119E3">
      <w:pPr>
        <w:jc w:val="both"/>
        <w:rPr>
          <w:rFonts w:ascii="Times New Roman" w:hAnsi="Times New Roman"/>
          <w:sz w:val="24"/>
          <w:szCs w:val="24"/>
          <w:lang w:val="sr-Cyrl-CS"/>
        </w:rPr>
      </w:pPr>
      <w:r>
        <w:rPr>
          <w:rFonts w:ascii="Times New Roman" w:hAnsi="Times New Roman"/>
          <w:sz w:val="24"/>
          <w:szCs w:val="24"/>
          <w:lang w:val="sr-Cyrl-CS"/>
        </w:rPr>
        <w:t>2.1. Преносно оружје са електричним пражњењем које се може усмерити само на једну особу приликом сваког задавања електричног шока, које укључује електричне шок палице, електричне штитове, пиштоље за омамљивање и електричне парализаторе, али није на њих ограничено;</w:t>
      </w:r>
    </w:p>
    <w:p w:rsidR="00C50314" w:rsidRPr="009D0A57" w:rsidRDefault="00C50314" w:rsidP="00B119E3">
      <w:pPr>
        <w:jc w:val="both"/>
        <w:rPr>
          <w:rFonts w:ascii="Times New Roman" w:hAnsi="Times New Roman"/>
          <w:i/>
          <w:sz w:val="24"/>
          <w:szCs w:val="24"/>
          <w:lang w:val="sr-Cyrl-CS"/>
        </w:rPr>
      </w:pPr>
      <w:r w:rsidRPr="009D0A57">
        <w:rPr>
          <w:rFonts w:ascii="Times New Roman" w:hAnsi="Times New Roman"/>
          <w:i/>
          <w:sz w:val="24"/>
          <w:szCs w:val="24"/>
          <w:lang w:val="sr-Cyrl-CS"/>
        </w:rPr>
        <w:t>Напомене:</w:t>
      </w:r>
    </w:p>
    <w:p w:rsidR="00C50314" w:rsidRPr="009D0A57" w:rsidRDefault="00C50314" w:rsidP="00B119E3">
      <w:pPr>
        <w:pStyle w:val="ListParagraph"/>
        <w:numPr>
          <w:ilvl w:val="0"/>
          <w:numId w:val="7"/>
        </w:numPr>
        <w:jc w:val="both"/>
        <w:rPr>
          <w:rFonts w:ascii="Times New Roman" w:hAnsi="Times New Roman"/>
          <w:i/>
          <w:sz w:val="24"/>
          <w:szCs w:val="24"/>
          <w:lang w:val="sr-Cyrl-CS"/>
        </w:rPr>
      </w:pPr>
      <w:r w:rsidRPr="009D0A57">
        <w:rPr>
          <w:rFonts w:ascii="Times New Roman" w:hAnsi="Times New Roman"/>
          <w:i/>
          <w:sz w:val="24"/>
          <w:szCs w:val="24"/>
          <w:lang w:val="sr-Cyrl-CS"/>
        </w:rPr>
        <w:t xml:space="preserve">Ова тачка не обухвата појасеве за електричне шокове и друге уређаје из </w:t>
      </w:r>
      <w:r>
        <w:rPr>
          <w:rFonts w:ascii="Times New Roman" w:hAnsi="Times New Roman"/>
          <w:i/>
          <w:sz w:val="24"/>
          <w:szCs w:val="24"/>
          <w:lang w:val="sr-Cyrl-CS"/>
        </w:rPr>
        <w:t>подтачке</w:t>
      </w:r>
      <w:r w:rsidRPr="009D0A57">
        <w:rPr>
          <w:rFonts w:ascii="Times New Roman" w:hAnsi="Times New Roman"/>
          <w:i/>
          <w:sz w:val="24"/>
          <w:szCs w:val="24"/>
          <w:lang w:val="sr-Cyrl-CS"/>
        </w:rPr>
        <w:t xml:space="preserve"> 2.1.</w:t>
      </w:r>
      <w:r w:rsidRPr="008300BC">
        <w:rPr>
          <w:rFonts w:ascii="Times New Roman" w:hAnsi="Times New Roman"/>
          <w:i/>
          <w:sz w:val="24"/>
          <w:szCs w:val="24"/>
          <w:lang w:val="sr-Cyrl-CS"/>
        </w:rPr>
        <w:t xml:space="preserve"> </w:t>
      </w:r>
      <w:r>
        <w:rPr>
          <w:rFonts w:ascii="Times New Roman" w:hAnsi="Times New Roman"/>
          <w:i/>
          <w:sz w:val="24"/>
          <w:szCs w:val="24"/>
          <w:lang w:val="sr-Cyrl-CS"/>
        </w:rPr>
        <w:t>овог прилога</w:t>
      </w:r>
      <w:r w:rsidRPr="009D0A57">
        <w:rPr>
          <w:rFonts w:ascii="Times New Roman" w:hAnsi="Times New Roman"/>
          <w:i/>
          <w:sz w:val="24"/>
          <w:szCs w:val="24"/>
          <w:lang w:val="sr-Cyrl-CS"/>
        </w:rPr>
        <w:t>;</w:t>
      </w:r>
    </w:p>
    <w:p w:rsidR="00C50314" w:rsidRPr="009D0A57" w:rsidRDefault="00C50314" w:rsidP="00B119E3">
      <w:pPr>
        <w:pStyle w:val="ListParagraph"/>
        <w:numPr>
          <w:ilvl w:val="0"/>
          <w:numId w:val="7"/>
        </w:numPr>
        <w:jc w:val="both"/>
        <w:rPr>
          <w:rFonts w:ascii="Times New Roman" w:hAnsi="Times New Roman"/>
          <w:i/>
          <w:sz w:val="24"/>
          <w:szCs w:val="24"/>
          <w:lang w:val="sr-Cyrl-CS"/>
        </w:rPr>
      </w:pPr>
      <w:r w:rsidRPr="009D0A57">
        <w:rPr>
          <w:rFonts w:ascii="Times New Roman" w:hAnsi="Times New Roman"/>
          <w:i/>
          <w:sz w:val="24"/>
          <w:szCs w:val="24"/>
          <w:lang w:val="sr-Cyrl-CS"/>
        </w:rPr>
        <w:t xml:space="preserve">Ова </w:t>
      </w:r>
      <w:r>
        <w:rPr>
          <w:rFonts w:ascii="Times New Roman" w:hAnsi="Times New Roman"/>
          <w:i/>
          <w:sz w:val="24"/>
          <w:szCs w:val="24"/>
          <w:lang w:val="sr-Cyrl-CS"/>
        </w:rPr>
        <w:t>под</w:t>
      </w:r>
      <w:r w:rsidRPr="009D0A57">
        <w:rPr>
          <w:rFonts w:ascii="Times New Roman" w:hAnsi="Times New Roman"/>
          <w:i/>
          <w:sz w:val="24"/>
          <w:szCs w:val="24"/>
          <w:lang w:val="sr-Cyrl-CS"/>
        </w:rPr>
        <w:t>тачка не обухвата појединачне електричне уређаје за задавање електричних шокова када се користе у сврху личне заштите њихових корисника.</w:t>
      </w:r>
    </w:p>
    <w:p w:rsidR="00C50314" w:rsidRDefault="00C50314" w:rsidP="00D05837">
      <w:pPr>
        <w:jc w:val="both"/>
        <w:rPr>
          <w:rFonts w:ascii="Times New Roman" w:hAnsi="Times New Roman"/>
          <w:sz w:val="24"/>
          <w:szCs w:val="24"/>
          <w:lang w:val="sr-Cyrl-CS"/>
        </w:rPr>
      </w:pPr>
      <w:r>
        <w:rPr>
          <w:rFonts w:ascii="Times New Roman" w:hAnsi="Times New Roman"/>
          <w:sz w:val="24"/>
          <w:szCs w:val="24"/>
          <w:lang w:val="sr-Cyrl-CS"/>
        </w:rPr>
        <w:t>2.2. Комплети који садрже све битне делове за састављање преносивог оружја са електричним пражњењем обухваћеног подтачком 2.1. ове тачке.</w:t>
      </w:r>
    </w:p>
    <w:p w:rsidR="00C50314" w:rsidRPr="00AE717F" w:rsidRDefault="00C50314" w:rsidP="00D05837">
      <w:pPr>
        <w:jc w:val="both"/>
        <w:rPr>
          <w:rFonts w:ascii="Times New Roman" w:hAnsi="Times New Roman"/>
          <w:i/>
          <w:sz w:val="24"/>
          <w:szCs w:val="24"/>
          <w:lang w:val="sr-Cyrl-CS"/>
        </w:rPr>
      </w:pPr>
      <w:r w:rsidRPr="00AE717F">
        <w:rPr>
          <w:rFonts w:ascii="Times New Roman" w:hAnsi="Times New Roman"/>
          <w:i/>
          <w:sz w:val="24"/>
          <w:szCs w:val="24"/>
          <w:lang w:val="sr-Cyrl-CS"/>
        </w:rPr>
        <w:t>Напомена:</w:t>
      </w:r>
    </w:p>
    <w:p w:rsidR="00C50314" w:rsidRPr="00AE717F" w:rsidRDefault="00C50314" w:rsidP="00D05837">
      <w:pPr>
        <w:jc w:val="both"/>
        <w:rPr>
          <w:rFonts w:ascii="Times New Roman" w:hAnsi="Times New Roman"/>
          <w:i/>
          <w:sz w:val="24"/>
          <w:szCs w:val="24"/>
          <w:lang w:val="sr-Cyrl-CS"/>
        </w:rPr>
      </w:pPr>
      <w:r w:rsidRPr="00AE717F">
        <w:rPr>
          <w:rFonts w:ascii="Times New Roman" w:hAnsi="Times New Roman"/>
          <w:i/>
          <w:sz w:val="24"/>
          <w:szCs w:val="24"/>
          <w:lang w:val="sr-Cyrl-CS"/>
        </w:rPr>
        <w:t>Следећи производи сматрају се битним саставним деловима:</w:t>
      </w:r>
    </w:p>
    <w:p w:rsidR="00C50314" w:rsidRPr="00AE717F" w:rsidRDefault="00C50314" w:rsidP="0067473D">
      <w:pPr>
        <w:pStyle w:val="ListParagraph"/>
        <w:numPr>
          <w:ilvl w:val="0"/>
          <w:numId w:val="8"/>
        </w:numPr>
        <w:jc w:val="both"/>
        <w:rPr>
          <w:rFonts w:ascii="Times New Roman" w:hAnsi="Times New Roman"/>
          <w:i/>
          <w:sz w:val="24"/>
          <w:szCs w:val="24"/>
          <w:lang w:val="sr-Cyrl-CS"/>
        </w:rPr>
      </w:pPr>
      <w:r w:rsidRPr="00AE717F">
        <w:rPr>
          <w:rFonts w:ascii="Times New Roman" w:hAnsi="Times New Roman"/>
          <w:i/>
          <w:sz w:val="24"/>
          <w:szCs w:val="24"/>
          <w:lang w:val="sr-Cyrl-CS"/>
        </w:rPr>
        <w:t>Јединица која производи електрични удар,</w:t>
      </w:r>
    </w:p>
    <w:p w:rsidR="00C50314" w:rsidRPr="00AE717F" w:rsidRDefault="00C50314" w:rsidP="0067473D">
      <w:pPr>
        <w:pStyle w:val="ListParagraph"/>
        <w:numPr>
          <w:ilvl w:val="0"/>
          <w:numId w:val="8"/>
        </w:numPr>
        <w:jc w:val="both"/>
        <w:rPr>
          <w:rFonts w:ascii="Times New Roman" w:hAnsi="Times New Roman"/>
          <w:i/>
          <w:sz w:val="24"/>
          <w:szCs w:val="24"/>
          <w:lang w:val="sr-Cyrl-CS"/>
        </w:rPr>
      </w:pPr>
      <w:r w:rsidRPr="00AE717F">
        <w:rPr>
          <w:rFonts w:ascii="Times New Roman" w:hAnsi="Times New Roman"/>
          <w:i/>
          <w:sz w:val="24"/>
          <w:szCs w:val="24"/>
          <w:lang w:val="sr-Cyrl-CS"/>
        </w:rPr>
        <w:t>прекидач, без обзира на то да ли је на даљинско управљање или не, и</w:t>
      </w:r>
    </w:p>
    <w:p w:rsidR="00C50314" w:rsidRPr="00AE717F" w:rsidRDefault="00C50314" w:rsidP="0067473D">
      <w:pPr>
        <w:pStyle w:val="ListParagraph"/>
        <w:numPr>
          <w:ilvl w:val="0"/>
          <w:numId w:val="8"/>
        </w:numPr>
        <w:jc w:val="both"/>
        <w:rPr>
          <w:rFonts w:ascii="Times New Roman" w:hAnsi="Times New Roman"/>
          <w:i/>
          <w:sz w:val="24"/>
          <w:szCs w:val="24"/>
          <w:lang w:val="sr-Cyrl-CS"/>
        </w:rPr>
      </w:pPr>
      <w:r>
        <w:rPr>
          <w:rFonts w:ascii="Times New Roman" w:hAnsi="Times New Roman"/>
          <w:i/>
          <w:sz w:val="24"/>
          <w:szCs w:val="24"/>
          <w:lang w:val="sr-Cyrl-CS"/>
        </w:rPr>
        <w:t>е</w:t>
      </w:r>
      <w:r w:rsidRPr="00AE717F">
        <w:rPr>
          <w:rFonts w:ascii="Times New Roman" w:hAnsi="Times New Roman"/>
          <w:i/>
          <w:sz w:val="24"/>
          <w:szCs w:val="24"/>
          <w:lang w:val="sr-Cyrl-CS"/>
        </w:rPr>
        <w:t>лектроде односно, према потреби, жице путем којих се задају електрични шокови.</w:t>
      </w:r>
    </w:p>
    <w:p w:rsidR="00C50314" w:rsidRDefault="00C50314" w:rsidP="0067473D">
      <w:pPr>
        <w:jc w:val="both"/>
        <w:rPr>
          <w:rFonts w:ascii="Times New Roman" w:hAnsi="Times New Roman"/>
          <w:sz w:val="24"/>
          <w:szCs w:val="24"/>
          <w:lang w:val="sr-Cyrl-CS"/>
        </w:rPr>
      </w:pPr>
      <w:r>
        <w:rPr>
          <w:rFonts w:ascii="Times New Roman" w:hAnsi="Times New Roman"/>
          <w:sz w:val="24"/>
          <w:szCs w:val="24"/>
          <w:lang w:val="sr-Cyrl-CS"/>
        </w:rPr>
        <w:t>2.3.Фиксно или монтажно оружје с електричним пражњењем које обухвата широко подручје и може задати електричне шокове већем броју особа.</w:t>
      </w:r>
    </w:p>
    <w:p w:rsidR="00C50314" w:rsidRPr="00AE717F" w:rsidRDefault="00C50314" w:rsidP="0067473D">
      <w:pPr>
        <w:jc w:val="both"/>
        <w:rPr>
          <w:rFonts w:ascii="Times New Roman" w:hAnsi="Times New Roman"/>
          <w:b/>
          <w:sz w:val="24"/>
          <w:szCs w:val="24"/>
          <w:lang w:val="sr-Cyrl-CS"/>
        </w:rPr>
      </w:pPr>
    </w:p>
    <w:p w:rsidR="00C50314" w:rsidRPr="00AE717F" w:rsidRDefault="00C50314" w:rsidP="0067473D">
      <w:pPr>
        <w:pStyle w:val="ListParagraph"/>
        <w:numPr>
          <w:ilvl w:val="0"/>
          <w:numId w:val="7"/>
        </w:numPr>
        <w:jc w:val="both"/>
        <w:rPr>
          <w:rFonts w:ascii="Times New Roman" w:hAnsi="Times New Roman"/>
          <w:b/>
          <w:sz w:val="24"/>
          <w:szCs w:val="24"/>
          <w:lang w:val="sr-Cyrl-CS"/>
        </w:rPr>
      </w:pPr>
      <w:r w:rsidRPr="00AE717F">
        <w:rPr>
          <w:rFonts w:ascii="Times New Roman" w:hAnsi="Times New Roman"/>
          <w:b/>
          <w:sz w:val="24"/>
          <w:szCs w:val="24"/>
          <w:lang w:val="sr-Cyrl-CS"/>
        </w:rPr>
        <w:t>Оружје и опрема за распршивање средстава за онеспособљавање или надраживање ради контроле немира или самозаштите, као и одређене сличне с</w:t>
      </w:r>
      <w:r>
        <w:rPr>
          <w:rFonts w:ascii="Times New Roman" w:hAnsi="Times New Roman"/>
          <w:b/>
          <w:sz w:val="24"/>
          <w:szCs w:val="24"/>
          <w:lang w:val="sr-Cyrl-CS"/>
        </w:rPr>
        <w:t>упстанце</w:t>
      </w:r>
      <w:r w:rsidRPr="00AE717F">
        <w:rPr>
          <w:rFonts w:ascii="Times New Roman" w:hAnsi="Times New Roman"/>
          <w:b/>
          <w:sz w:val="24"/>
          <w:szCs w:val="24"/>
          <w:lang w:val="sr-Cyrl-CS"/>
        </w:rPr>
        <w:t>:</w:t>
      </w:r>
    </w:p>
    <w:p w:rsidR="00C50314" w:rsidRDefault="00C50314" w:rsidP="0067473D">
      <w:pPr>
        <w:jc w:val="both"/>
        <w:rPr>
          <w:rFonts w:ascii="Times New Roman" w:hAnsi="Times New Roman"/>
          <w:sz w:val="24"/>
          <w:szCs w:val="24"/>
          <w:lang w:val="sr-Cyrl-CS"/>
        </w:rPr>
      </w:pPr>
      <w:r>
        <w:rPr>
          <w:rFonts w:ascii="Times New Roman" w:hAnsi="Times New Roman"/>
          <w:sz w:val="24"/>
          <w:szCs w:val="24"/>
          <w:lang w:val="sr-Cyrl-CS"/>
        </w:rPr>
        <w:t>3.1. Преносиво оружје и опрема којом се примењују средства за онеспособљавање или надраживање усмерена према једној особи, или се та средства распршују, а која делују на малој површини, нпр. у облику распршене магле или облака, приликом примене или распршавања хемијског средства;</w:t>
      </w:r>
    </w:p>
    <w:p w:rsidR="00C50314" w:rsidRPr="00A1438F" w:rsidRDefault="00C50314" w:rsidP="0067473D">
      <w:pPr>
        <w:jc w:val="both"/>
        <w:rPr>
          <w:rFonts w:ascii="Times New Roman" w:hAnsi="Times New Roman"/>
          <w:i/>
          <w:sz w:val="24"/>
          <w:szCs w:val="24"/>
          <w:lang w:val="sr-Cyrl-CS"/>
        </w:rPr>
      </w:pPr>
      <w:r w:rsidRPr="00A1438F">
        <w:rPr>
          <w:rFonts w:ascii="Times New Roman" w:hAnsi="Times New Roman"/>
          <w:i/>
          <w:sz w:val="24"/>
          <w:szCs w:val="24"/>
          <w:lang w:val="sr-Cyrl-CS"/>
        </w:rPr>
        <w:t>Напомене:</w:t>
      </w:r>
    </w:p>
    <w:p w:rsidR="00C50314" w:rsidRPr="00A1438F" w:rsidRDefault="00C50314" w:rsidP="007C1E72">
      <w:pPr>
        <w:pStyle w:val="ListParagraph"/>
        <w:numPr>
          <w:ilvl w:val="0"/>
          <w:numId w:val="9"/>
        </w:numPr>
        <w:jc w:val="both"/>
        <w:rPr>
          <w:rFonts w:ascii="Times New Roman" w:hAnsi="Times New Roman"/>
          <w:i/>
          <w:sz w:val="24"/>
          <w:szCs w:val="24"/>
          <w:lang w:val="sr-Cyrl-CS"/>
        </w:rPr>
      </w:pPr>
      <w:r w:rsidRPr="00A1438F">
        <w:rPr>
          <w:rFonts w:ascii="Times New Roman" w:hAnsi="Times New Roman"/>
          <w:i/>
          <w:sz w:val="24"/>
          <w:szCs w:val="24"/>
          <w:lang w:val="sr-Cyrl-CS"/>
        </w:rPr>
        <w:t xml:space="preserve">Ова </w:t>
      </w:r>
      <w:r>
        <w:rPr>
          <w:rFonts w:ascii="Times New Roman" w:hAnsi="Times New Roman"/>
          <w:i/>
          <w:sz w:val="24"/>
          <w:szCs w:val="24"/>
          <w:lang w:val="sr-Cyrl-CS"/>
        </w:rPr>
        <w:t>под</w:t>
      </w:r>
      <w:r w:rsidRPr="00A1438F">
        <w:rPr>
          <w:rFonts w:ascii="Times New Roman" w:hAnsi="Times New Roman"/>
          <w:i/>
          <w:sz w:val="24"/>
          <w:szCs w:val="24"/>
          <w:lang w:val="sr-Cyrl-CS"/>
        </w:rPr>
        <w:t>тачка не обухвата опрему из тачке 7.(е)   Националне контролне листе наоружања и војне опреме;</w:t>
      </w:r>
    </w:p>
    <w:p w:rsidR="00C50314" w:rsidRPr="00A1438F" w:rsidRDefault="00C50314" w:rsidP="007C1E72">
      <w:pPr>
        <w:pStyle w:val="ListParagraph"/>
        <w:numPr>
          <w:ilvl w:val="0"/>
          <w:numId w:val="9"/>
        </w:numPr>
        <w:jc w:val="both"/>
        <w:rPr>
          <w:rFonts w:ascii="Times New Roman" w:hAnsi="Times New Roman"/>
          <w:i/>
          <w:sz w:val="24"/>
          <w:szCs w:val="24"/>
          <w:lang w:val="sr-Cyrl-CS"/>
        </w:rPr>
      </w:pPr>
      <w:r w:rsidRPr="00A1438F">
        <w:rPr>
          <w:rFonts w:ascii="Times New Roman" w:hAnsi="Times New Roman"/>
          <w:i/>
          <w:sz w:val="24"/>
          <w:szCs w:val="24"/>
          <w:lang w:val="sr-Cyrl-CS"/>
        </w:rPr>
        <w:t>Ова тачка не обухвата појединачну преносиву опрему, чак и ако садржи хемијске супстанце, када се користи у сврху личне заштите корисника;</w:t>
      </w:r>
    </w:p>
    <w:p w:rsidR="00C50314" w:rsidRPr="00A1438F" w:rsidRDefault="00C50314" w:rsidP="007C1E72">
      <w:pPr>
        <w:pStyle w:val="ListParagraph"/>
        <w:numPr>
          <w:ilvl w:val="0"/>
          <w:numId w:val="9"/>
        </w:numPr>
        <w:jc w:val="both"/>
        <w:rPr>
          <w:rFonts w:ascii="Times New Roman" w:hAnsi="Times New Roman"/>
          <w:i/>
          <w:sz w:val="24"/>
          <w:szCs w:val="24"/>
          <w:lang w:val="sr-Cyrl-CS"/>
        </w:rPr>
      </w:pPr>
      <w:r w:rsidRPr="00A1438F">
        <w:rPr>
          <w:rFonts w:ascii="Times New Roman" w:hAnsi="Times New Roman"/>
          <w:i/>
          <w:sz w:val="24"/>
          <w:szCs w:val="24"/>
          <w:lang w:val="sr-Cyrl-CS"/>
        </w:rPr>
        <w:t xml:space="preserve">Поред одговарајућих хемијских средстава, попут ствари за контролу немира или ПАВА-е, роба из </w:t>
      </w:r>
      <w:r>
        <w:rPr>
          <w:rFonts w:ascii="Times New Roman" w:hAnsi="Times New Roman"/>
          <w:i/>
          <w:sz w:val="24"/>
          <w:szCs w:val="24"/>
          <w:lang w:val="sr-Cyrl-CS"/>
        </w:rPr>
        <w:t>подтач.</w:t>
      </w:r>
      <w:r w:rsidRPr="00A1438F">
        <w:rPr>
          <w:rFonts w:ascii="Times New Roman" w:hAnsi="Times New Roman"/>
          <w:i/>
          <w:sz w:val="24"/>
          <w:szCs w:val="24"/>
          <w:lang w:val="sr-Cyrl-CS"/>
        </w:rPr>
        <w:t xml:space="preserve"> 3.3. и 3.4. </w:t>
      </w:r>
      <w:r>
        <w:rPr>
          <w:rFonts w:ascii="Times New Roman" w:hAnsi="Times New Roman"/>
          <w:i/>
          <w:sz w:val="24"/>
          <w:szCs w:val="24"/>
          <w:lang w:val="sr-Cyrl-CS"/>
        </w:rPr>
        <w:t xml:space="preserve">ове тачке </w:t>
      </w:r>
      <w:r w:rsidRPr="00A1438F">
        <w:rPr>
          <w:rFonts w:ascii="Times New Roman" w:hAnsi="Times New Roman"/>
          <w:i/>
          <w:sz w:val="24"/>
          <w:szCs w:val="24"/>
          <w:lang w:val="sr-Cyrl-CS"/>
        </w:rPr>
        <w:t>сматра се средствима за онеспособљавање или надраживање.</w:t>
      </w:r>
    </w:p>
    <w:p w:rsidR="00C50314" w:rsidRPr="00A1438F" w:rsidRDefault="00C50314" w:rsidP="00664F6E">
      <w:pPr>
        <w:jc w:val="both"/>
        <w:rPr>
          <w:rFonts w:ascii="Times New Roman" w:hAnsi="Times New Roman"/>
          <w:sz w:val="24"/>
          <w:szCs w:val="24"/>
          <w:lang w:val="sr-Cyrl-CS"/>
        </w:rPr>
      </w:pPr>
      <w:r>
        <w:rPr>
          <w:rFonts w:ascii="Times New Roman" w:hAnsi="Times New Roman"/>
          <w:sz w:val="24"/>
          <w:szCs w:val="24"/>
          <w:lang w:val="sr-Cyrl-CS"/>
        </w:rPr>
        <w:t>3.2.Vinililamid</w:t>
      </w:r>
      <w:r>
        <w:rPr>
          <w:rFonts w:ascii="Times New Roman" w:hAnsi="Times New Roman"/>
          <w:sz w:val="24"/>
          <w:szCs w:val="24"/>
          <w:lang w:val="sr-Latn-CS"/>
        </w:rPr>
        <w:t xml:space="preserve"> пеларгонске киселине  (ПАВА) (CAS RN 2444-46-4)</w:t>
      </w:r>
      <w:r>
        <w:rPr>
          <w:rFonts w:ascii="Times New Roman" w:hAnsi="Times New Roman"/>
          <w:sz w:val="24"/>
          <w:szCs w:val="24"/>
          <w:lang w:val="sr-Cyrl-CS"/>
        </w:rPr>
        <w:t>;</w:t>
      </w:r>
    </w:p>
    <w:p w:rsidR="00C50314" w:rsidRPr="00A1438F" w:rsidRDefault="00C50314" w:rsidP="00664F6E">
      <w:pPr>
        <w:jc w:val="both"/>
        <w:rPr>
          <w:rFonts w:ascii="Times New Roman" w:hAnsi="Times New Roman"/>
          <w:sz w:val="24"/>
          <w:szCs w:val="24"/>
          <w:lang w:val="sr-Cyrl-CS"/>
        </w:rPr>
      </w:pPr>
      <w:r>
        <w:rPr>
          <w:rFonts w:ascii="Times New Roman" w:hAnsi="Times New Roman"/>
          <w:sz w:val="24"/>
          <w:szCs w:val="24"/>
          <w:lang w:val="sr-Cyrl-CS"/>
        </w:rPr>
        <w:t>3.3.</w:t>
      </w:r>
      <w:r w:rsidRPr="00B45F96">
        <w:rPr>
          <w:rFonts w:ascii="Times New Roman" w:hAnsi="Times New Roman"/>
          <w:sz w:val="24"/>
          <w:szCs w:val="24"/>
          <w:lang w:val="sr-Latn-CS"/>
        </w:rPr>
        <w:t xml:space="preserve"> </w:t>
      </w:r>
      <w:r>
        <w:rPr>
          <w:rFonts w:ascii="Times New Roman" w:hAnsi="Times New Roman"/>
          <w:sz w:val="24"/>
          <w:szCs w:val="24"/>
          <w:lang w:val="sr-Latn-CS"/>
        </w:rPr>
        <w:t>Oleoresin caosicum (OC)  (CAS RN 8023-77-6)</w:t>
      </w:r>
      <w:r>
        <w:rPr>
          <w:rFonts w:ascii="Times New Roman" w:hAnsi="Times New Roman"/>
          <w:sz w:val="24"/>
          <w:szCs w:val="24"/>
          <w:lang w:val="sr-Cyrl-CS"/>
        </w:rPr>
        <w:t>;</w:t>
      </w:r>
    </w:p>
    <w:p w:rsidR="00C50314" w:rsidRDefault="00C50314" w:rsidP="00664F6E">
      <w:pPr>
        <w:jc w:val="both"/>
        <w:rPr>
          <w:rFonts w:ascii="Times New Roman" w:hAnsi="Times New Roman"/>
          <w:sz w:val="24"/>
          <w:szCs w:val="24"/>
          <w:lang w:val="sr-Cyrl-CS"/>
        </w:rPr>
      </w:pPr>
      <w:r>
        <w:rPr>
          <w:rFonts w:ascii="Times New Roman" w:hAnsi="Times New Roman"/>
          <w:sz w:val="24"/>
          <w:szCs w:val="24"/>
          <w:lang w:val="sr-Cyrl-CS"/>
        </w:rPr>
        <w:t>3.4. Смеше које садрже најмање 0,3% удела ПАВА-е или OC-a и средства која служе за отапање као што су етанол, 1-пропанол или хексан, који се сами по себи могу применити као средства за  онеспособљавање или надраживање, посебно у облику аеросола или у течном облику, или се могу користити за прозводњу средстава за онеспособљавање или надраживање;</w:t>
      </w:r>
    </w:p>
    <w:p w:rsidR="00C50314" w:rsidRPr="00A1438F" w:rsidRDefault="00C50314" w:rsidP="00664F6E">
      <w:pPr>
        <w:jc w:val="both"/>
        <w:rPr>
          <w:rFonts w:ascii="Times New Roman" w:hAnsi="Times New Roman"/>
          <w:i/>
          <w:sz w:val="24"/>
          <w:szCs w:val="24"/>
          <w:lang w:val="sr-Cyrl-CS"/>
        </w:rPr>
      </w:pPr>
      <w:r w:rsidRPr="00A1438F">
        <w:rPr>
          <w:rFonts w:ascii="Times New Roman" w:hAnsi="Times New Roman"/>
          <w:i/>
          <w:sz w:val="24"/>
          <w:szCs w:val="24"/>
          <w:lang w:val="sr-Cyrl-CS"/>
        </w:rPr>
        <w:t>Напомене:</w:t>
      </w:r>
    </w:p>
    <w:p w:rsidR="00C50314" w:rsidRPr="00A1438F" w:rsidRDefault="00C50314" w:rsidP="00B45F96">
      <w:pPr>
        <w:pStyle w:val="ListParagraph"/>
        <w:numPr>
          <w:ilvl w:val="0"/>
          <w:numId w:val="10"/>
        </w:numPr>
        <w:jc w:val="both"/>
        <w:rPr>
          <w:rFonts w:ascii="Times New Roman" w:hAnsi="Times New Roman"/>
          <w:i/>
          <w:sz w:val="24"/>
          <w:szCs w:val="24"/>
          <w:lang w:val="sr-Cyrl-CS"/>
        </w:rPr>
      </w:pPr>
      <w:r w:rsidRPr="00A1438F">
        <w:rPr>
          <w:rFonts w:ascii="Times New Roman" w:hAnsi="Times New Roman"/>
          <w:i/>
          <w:sz w:val="24"/>
          <w:szCs w:val="24"/>
          <w:lang w:val="sr-Cyrl-CS"/>
        </w:rPr>
        <w:t xml:space="preserve">Ова </w:t>
      </w:r>
      <w:r>
        <w:rPr>
          <w:rFonts w:ascii="Times New Roman" w:hAnsi="Times New Roman"/>
          <w:i/>
          <w:sz w:val="24"/>
          <w:szCs w:val="24"/>
          <w:lang w:val="sr-Cyrl-CS"/>
        </w:rPr>
        <w:t>пот</w:t>
      </w:r>
      <w:r w:rsidRPr="00A1438F">
        <w:rPr>
          <w:rFonts w:ascii="Times New Roman" w:hAnsi="Times New Roman"/>
          <w:i/>
          <w:sz w:val="24"/>
          <w:szCs w:val="24"/>
          <w:lang w:val="sr-Cyrl-CS"/>
        </w:rPr>
        <w:t>тачка не обухвата умаке и препарате за умаке, супе и средства за припрему супа, као ни мешавине зачина или додатке јелима под условом да ПАВА или OC није њихов једини састојак</w:t>
      </w:r>
    </w:p>
    <w:p w:rsidR="00C50314" w:rsidRPr="00A1438F" w:rsidRDefault="00C50314" w:rsidP="00B45F96">
      <w:pPr>
        <w:pStyle w:val="ListParagraph"/>
        <w:numPr>
          <w:ilvl w:val="0"/>
          <w:numId w:val="10"/>
        </w:numPr>
        <w:jc w:val="both"/>
        <w:rPr>
          <w:rFonts w:ascii="Times New Roman" w:hAnsi="Times New Roman"/>
          <w:i/>
          <w:sz w:val="24"/>
          <w:szCs w:val="24"/>
          <w:lang w:val="sr-Cyrl-CS"/>
        </w:rPr>
      </w:pPr>
      <w:r w:rsidRPr="00A1438F">
        <w:rPr>
          <w:rFonts w:ascii="Times New Roman" w:hAnsi="Times New Roman"/>
          <w:i/>
          <w:sz w:val="24"/>
          <w:szCs w:val="24"/>
          <w:lang w:val="sr-Cyrl-CS"/>
        </w:rPr>
        <w:t xml:space="preserve">Ова </w:t>
      </w:r>
      <w:r>
        <w:rPr>
          <w:rFonts w:ascii="Times New Roman" w:hAnsi="Times New Roman"/>
          <w:i/>
          <w:sz w:val="24"/>
          <w:szCs w:val="24"/>
          <w:lang w:val="sr-Cyrl-CS"/>
        </w:rPr>
        <w:t>под</w:t>
      </w:r>
      <w:r w:rsidRPr="00A1438F">
        <w:rPr>
          <w:rFonts w:ascii="Times New Roman" w:hAnsi="Times New Roman"/>
          <w:i/>
          <w:sz w:val="24"/>
          <w:szCs w:val="24"/>
          <w:lang w:val="sr-Cyrl-CS"/>
        </w:rPr>
        <w:t xml:space="preserve">тачка не обухвата лекове за које је у складу са </w:t>
      </w:r>
      <w:r>
        <w:rPr>
          <w:rFonts w:ascii="Times New Roman" w:hAnsi="Times New Roman"/>
          <w:i/>
          <w:sz w:val="24"/>
          <w:szCs w:val="24"/>
          <w:lang w:val="sr-Cyrl-CS"/>
        </w:rPr>
        <w:t xml:space="preserve">домаћим </w:t>
      </w:r>
      <w:r w:rsidRPr="00A1438F">
        <w:rPr>
          <w:rFonts w:ascii="Times New Roman" w:hAnsi="Times New Roman"/>
          <w:i/>
          <w:sz w:val="24"/>
          <w:szCs w:val="24"/>
          <w:lang w:val="sr-Cyrl-CS"/>
        </w:rPr>
        <w:t xml:space="preserve">прописима издато одобрење за </w:t>
      </w:r>
      <w:r>
        <w:rPr>
          <w:rFonts w:ascii="Times New Roman" w:hAnsi="Times New Roman"/>
          <w:i/>
          <w:sz w:val="24"/>
          <w:szCs w:val="24"/>
          <w:lang w:val="sr-Cyrl-CS"/>
        </w:rPr>
        <w:t xml:space="preserve">њихово стављање </w:t>
      </w:r>
      <w:r w:rsidRPr="00A1438F">
        <w:rPr>
          <w:rFonts w:ascii="Times New Roman" w:hAnsi="Times New Roman"/>
          <w:i/>
          <w:sz w:val="24"/>
          <w:szCs w:val="24"/>
          <w:lang w:val="sr-Cyrl-CS"/>
        </w:rPr>
        <w:t xml:space="preserve"> у промет.</w:t>
      </w:r>
    </w:p>
    <w:p w:rsidR="00C50314" w:rsidRDefault="00C50314" w:rsidP="00B45F96">
      <w:pPr>
        <w:jc w:val="both"/>
        <w:rPr>
          <w:rFonts w:ascii="Times New Roman" w:hAnsi="Times New Roman"/>
          <w:sz w:val="24"/>
          <w:szCs w:val="24"/>
          <w:lang w:val="sr-Cyrl-CS"/>
        </w:rPr>
      </w:pPr>
      <w:r>
        <w:rPr>
          <w:rFonts w:ascii="Times New Roman" w:hAnsi="Times New Roman"/>
          <w:sz w:val="24"/>
          <w:szCs w:val="24"/>
          <w:lang w:val="sr-Cyrl-CS"/>
        </w:rPr>
        <w:t>3.5. Фиксна опрема за распршивање средстава за онеспособљавање или надраживање која се може причврстити за зид или таваницу унутар зграде, укључујући оставу са средствима за онеспособљавање или надраживање која се активира системом даљинског управљања.</w:t>
      </w:r>
    </w:p>
    <w:p w:rsidR="00C50314" w:rsidRPr="00BD1456" w:rsidRDefault="00C50314" w:rsidP="00B45F96">
      <w:pPr>
        <w:jc w:val="both"/>
        <w:rPr>
          <w:rFonts w:ascii="Times New Roman" w:hAnsi="Times New Roman"/>
          <w:i/>
          <w:sz w:val="24"/>
          <w:szCs w:val="24"/>
          <w:lang w:val="sr-Cyrl-CS"/>
        </w:rPr>
      </w:pPr>
      <w:r w:rsidRPr="00BD1456">
        <w:rPr>
          <w:rFonts w:ascii="Times New Roman" w:hAnsi="Times New Roman"/>
          <w:i/>
          <w:sz w:val="24"/>
          <w:szCs w:val="24"/>
          <w:lang w:val="sr-Cyrl-CS"/>
        </w:rPr>
        <w:t>Напомена:</w:t>
      </w:r>
    </w:p>
    <w:p w:rsidR="00C50314" w:rsidRPr="00BD1456" w:rsidRDefault="00C50314" w:rsidP="00B45F96">
      <w:pPr>
        <w:jc w:val="both"/>
        <w:rPr>
          <w:rFonts w:ascii="Times New Roman" w:hAnsi="Times New Roman"/>
          <w:i/>
          <w:sz w:val="24"/>
          <w:szCs w:val="24"/>
          <w:lang w:val="sr-Cyrl-CS"/>
        </w:rPr>
      </w:pPr>
      <w:r w:rsidRPr="00BD1456">
        <w:rPr>
          <w:rFonts w:ascii="Times New Roman" w:hAnsi="Times New Roman"/>
          <w:i/>
          <w:sz w:val="24"/>
          <w:szCs w:val="24"/>
          <w:lang w:val="sr-Cyrl-CS"/>
        </w:rPr>
        <w:lastRenderedPageBreak/>
        <w:t xml:space="preserve">Поред одговарајућих хемијских средстава, попут средстава за контролу немира или ПАВА-е, роба из </w:t>
      </w:r>
      <w:r>
        <w:rPr>
          <w:rFonts w:ascii="Times New Roman" w:hAnsi="Times New Roman"/>
          <w:i/>
          <w:sz w:val="24"/>
          <w:szCs w:val="24"/>
          <w:lang w:val="sr-Cyrl-CS"/>
        </w:rPr>
        <w:t>под</w:t>
      </w:r>
      <w:r w:rsidRPr="00BD1456">
        <w:rPr>
          <w:rFonts w:ascii="Times New Roman" w:hAnsi="Times New Roman"/>
          <w:i/>
          <w:sz w:val="24"/>
          <w:szCs w:val="24"/>
          <w:lang w:val="sr-Cyrl-CS"/>
        </w:rPr>
        <w:t xml:space="preserve">тач. 3.3. и 3.4. </w:t>
      </w:r>
      <w:r>
        <w:rPr>
          <w:rFonts w:ascii="Times New Roman" w:hAnsi="Times New Roman"/>
          <w:i/>
          <w:sz w:val="24"/>
          <w:szCs w:val="24"/>
          <w:lang w:val="sr-Cyrl-CS"/>
        </w:rPr>
        <w:t xml:space="preserve">ове тачке </w:t>
      </w:r>
      <w:r w:rsidRPr="00BD1456">
        <w:rPr>
          <w:rFonts w:ascii="Times New Roman" w:hAnsi="Times New Roman"/>
          <w:i/>
          <w:sz w:val="24"/>
          <w:szCs w:val="24"/>
          <w:lang w:val="sr-Cyrl-CS"/>
        </w:rPr>
        <w:t>сматра се средствима за онеспособљавање или надраживање.</w:t>
      </w:r>
    </w:p>
    <w:p w:rsidR="00C50314" w:rsidRPr="00BD1456" w:rsidRDefault="00C50314" w:rsidP="00B838AF">
      <w:pPr>
        <w:jc w:val="both"/>
        <w:rPr>
          <w:rFonts w:ascii="Times New Roman" w:hAnsi="Times New Roman"/>
          <w:sz w:val="24"/>
          <w:szCs w:val="24"/>
          <w:lang w:val="sr-Cyrl-CS"/>
        </w:rPr>
      </w:pPr>
      <w:r w:rsidRPr="00BD1456">
        <w:rPr>
          <w:rFonts w:ascii="Times New Roman" w:hAnsi="Times New Roman"/>
          <w:sz w:val="24"/>
          <w:szCs w:val="24"/>
          <w:lang w:val="sr-Cyrl-CS"/>
        </w:rPr>
        <w:t>3.6.</w:t>
      </w:r>
      <w:r>
        <w:rPr>
          <w:rFonts w:ascii="Times New Roman" w:hAnsi="Times New Roman"/>
          <w:sz w:val="24"/>
          <w:szCs w:val="24"/>
          <w:lang w:val="sr-Cyrl-CS"/>
        </w:rPr>
        <w:t xml:space="preserve"> </w:t>
      </w:r>
      <w:r w:rsidRPr="00BD1456">
        <w:rPr>
          <w:rFonts w:ascii="Times New Roman" w:hAnsi="Times New Roman"/>
          <w:sz w:val="24"/>
          <w:szCs w:val="24"/>
          <w:lang w:val="sr-Cyrl-CS"/>
        </w:rPr>
        <w:t>Фиксна или монтажна опрема за распршивање средстава за онеспособљавање или надраживање која обхвата велико подручје и није намењена причвршћивању за зид или таваницу унутар зграде</w:t>
      </w:r>
      <w:r>
        <w:rPr>
          <w:rFonts w:ascii="Times New Roman" w:hAnsi="Times New Roman"/>
          <w:sz w:val="24"/>
          <w:szCs w:val="24"/>
          <w:lang w:val="sr-Cyrl-CS"/>
        </w:rPr>
        <w:t>.</w:t>
      </w:r>
    </w:p>
    <w:p w:rsidR="00C50314" w:rsidRPr="00BD1456" w:rsidRDefault="00C50314" w:rsidP="00B838AF">
      <w:pPr>
        <w:jc w:val="both"/>
        <w:rPr>
          <w:rFonts w:ascii="Times New Roman" w:hAnsi="Times New Roman"/>
          <w:i/>
          <w:sz w:val="24"/>
          <w:szCs w:val="24"/>
          <w:lang w:val="sr-Cyrl-CS"/>
        </w:rPr>
      </w:pPr>
      <w:r w:rsidRPr="00BD1456">
        <w:rPr>
          <w:rFonts w:ascii="Times New Roman" w:hAnsi="Times New Roman"/>
          <w:i/>
          <w:sz w:val="24"/>
          <w:szCs w:val="24"/>
          <w:lang w:val="sr-Cyrl-CS"/>
        </w:rPr>
        <w:t>Напомене:</w:t>
      </w:r>
    </w:p>
    <w:p w:rsidR="00C50314" w:rsidRPr="00BD1456" w:rsidRDefault="00C50314" w:rsidP="00B838AF">
      <w:pPr>
        <w:pStyle w:val="ListParagraph"/>
        <w:numPr>
          <w:ilvl w:val="0"/>
          <w:numId w:val="11"/>
        </w:numPr>
        <w:jc w:val="both"/>
        <w:rPr>
          <w:rFonts w:ascii="Times New Roman" w:hAnsi="Times New Roman"/>
          <w:i/>
          <w:sz w:val="24"/>
          <w:szCs w:val="24"/>
          <w:lang w:val="sr-Cyrl-CS"/>
        </w:rPr>
      </w:pPr>
      <w:r w:rsidRPr="00BD1456">
        <w:rPr>
          <w:rFonts w:ascii="Times New Roman" w:hAnsi="Times New Roman"/>
          <w:i/>
          <w:sz w:val="24"/>
          <w:szCs w:val="24"/>
          <w:lang w:val="sr-Cyrl-CS"/>
        </w:rPr>
        <w:t xml:space="preserve">Ова </w:t>
      </w:r>
      <w:r>
        <w:rPr>
          <w:rFonts w:ascii="Times New Roman" w:hAnsi="Times New Roman"/>
          <w:i/>
          <w:sz w:val="24"/>
          <w:szCs w:val="24"/>
          <w:lang w:val="sr-Cyrl-CS"/>
        </w:rPr>
        <w:t>под</w:t>
      </w:r>
      <w:r w:rsidRPr="00BD1456">
        <w:rPr>
          <w:rFonts w:ascii="Times New Roman" w:hAnsi="Times New Roman"/>
          <w:i/>
          <w:sz w:val="24"/>
          <w:szCs w:val="24"/>
          <w:lang w:val="sr-Cyrl-CS"/>
        </w:rPr>
        <w:t>тачка не обухвата опрему из тачке 7.(е) Националне контролне листе наоружања и војне опреме</w:t>
      </w:r>
      <w:r>
        <w:rPr>
          <w:rFonts w:ascii="Times New Roman" w:hAnsi="Times New Roman"/>
          <w:i/>
          <w:sz w:val="24"/>
          <w:szCs w:val="24"/>
          <w:lang w:val="sr-Cyrl-CS"/>
        </w:rPr>
        <w:t>;</w:t>
      </w:r>
    </w:p>
    <w:p w:rsidR="00C50314" w:rsidRPr="00BD1456" w:rsidRDefault="00C50314" w:rsidP="00B838AF">
      <w:pPr>
        <w:pStyle w:val="ListParagraph"/>
        <w:numPr>
          <w:ilvl w:val="0"/>
          <w:numId w:val="11"/>
        </w:numPr>
        <w:jc w:val="both"/>
        <w:rPr>
          <w:rFonts w:ascii="Times New Roman" w:hAnsi="Times New Roman"/>
          <w:i/>
          <w:sz w:val="24"/>
          <w:szCs w:val="24"/>
          <w:lang w:val="sr-Cyrl-CS"/>
        </w:rPr>
      </w:pPr>
      <w:r w:rsidRPr="00BD1456">
        <w:rPr>
          <w:rFonts w:ascii="Times New Roman" w:hAnsi="Times New Roman"/>
          <w:i/>
          <w:sz w:val="24"/>
          <w:szCs w:val="24"/>
          <w:lang w:val="sr-Cyrl-CS"/>
        </w:rPr>
        <w:t xml:space="preserve">Ова </w:t>
      </w:r>
      <w:r>
        <w:rPr>
          <w:rFonts w:ascii="Times New Roman" w:hAnsi="Times New Roman"/>
          <w:i/>
          <w:sz w:val="24"/>
          <w:szCs w:val="24"/>
          <w:lang w:val="sr-Cyrl-CS"/>
        </w:rPr>
        <w:t>под</w:t>
      </w:r>
      <w:r w:rsidRPr="00BD1456">
        <w:rPr>
          <w:rFonts w:ascii="Times New Roman" w:hAnsi="Times New Roman"/>
          <w:i/>
          <w:sz w:val="24"/>
          <w:szCs w:val="24"/>
          <w:lang w:val="sr-Cyrl-CS"/>
        </w:rPr>
        <w:t>тачка такође обухвата и водене топове</w:t>
      </w:r>
      <w:r>
        <w:rPr>
          <w:rFonts w:ascii="Times New Roman" w:hAnsi="Times New Roman"/>
          <w:i/>
          <w:sz w:val="24"/>
          <w:szCs w:val="24"/>
          <w:lang w:val="sr-Cyrl-CS"/>
        </w:rPr>
        <w:t>;</w:t>
      </w:r>
    </w:p>
    <w:p w:rsidR="00C50314" w:rsidRDefault="00C50314" w:rsidP="00B838AF">
      <w:pPr>
        <w:pStyle w:val="ListParagraph"/>
        <w:numPr>
          <w:ilvl w:val="0"/>
          <w:numId w:val="11"/>
        </w:numPr>
        <w:jc w:val="both"/>
        <w:rPr>
          <w:rFonts w:ascii="Times New Roman" w:hAnsi="Times New Roman"/>
          <w:i/>
          <w:sz w:val="24"/>
          <w:szCs w:val="24"/>
          <w:lang w:val="sr-Cyrl-CS"/>
        </w:rPr>
      </w:pPr>
      <w:r w:rsidRPr="00BD1456">
        <w:rPr>
          <w:rFonts w:ascii="Times New Roman" w:hAnsi="Times New Roman"/>
          <w:i/>
          <w:sz w:val="24"/>
          <w:szCs w:val="24"/>
          <w:lang w:val="sr-Cyrl-CS"/>
        </w:rPr>
        <w:t xml:space="preserve">Поред одговарајућих хемијских средстава, попут средстава за контролу немира или ПАВА-е, роба из </w:t>
      </w:r>
      <w:r>
        <w:rPr>
          <w:rFonts w:ascii="Times New Roman" w:hAnsi="Times New Roman"/>
          <w:i/>
          <w:sz w:val="24"/>
          <w:szCs w:val="24"/>
          <w:lang w:val="sr-Cyrl-CS"/>
        </w:rPr>
        <w:t>под</w:t>
      </w:r>
      <w:r w:rsidRPr="00BD1456">
        <w:rPr>
          <w:rFonts w:ascii="Times New Roman" w:hAnsi="Times New Roman"/>
          <w:i/>
          <w:sz w:val="24"/>
          <w:szCs w:val="24"/>
          <w:lang w:val="sr-Cyrl-CS"/>
        </w:rPr>
        <w:t>тач. 3.3. и 3.4. сматра се средствима за онеспособљавање или надраживање.</w:t>
      </w:r>
    </w:p>
    <w:p w:rsidR="00C50314" w:rsidRPr="00BD1456" w:rsidRDefault="00C50314" w:rsidP="00BD1456">
      <w:pPr>
        <w:jc w:val="both"/>
        <w:rPr>
          <w:rFonts w:ascii="Times New Roman" w:hAnsi="Times New Roman"/>
          <w:b/>
          <w:sz w:val="24"/>
          <w:szCs w:val="24"/>
          <w:lang w:val="sr-Cyrl-CS"/>
        </w:rPr>
      </w:pPr>
    </w:p>
    <w:p w:rsidR="00C50314" w:rsidRPr="00BD1456" w:rsidRDefault="00C50314" w:rsidP="007F531C">
      <w:pPr>
        <w:pStyle w:val="ListParagraph"/>
        <w:numPr>
          <w:ilvl w:val="0"/>
          <w:numId w:val="11"/>
        </w:numPr>
        <w:jc w:val="both"/>
        <w:rPr>
          <w:rFonts w:ascii="Times New Roman" w:hAnsi="Times New Roman"/>
          <w:b/>
          <w:sz w:val="24"/>
          <w:szCs w:val="24"/>
          <w:lang w:val="sr-Cyrl-CS"/>
        </w:rPr>
      </w:pPr>
      <w:r w:rsidRPr="00BD1456">
        <w:rPr>
          <w:rFonts w:ascii="Times New Roman" w:hAnsi="Times New Roman"/>
          <w:b/>
          <w:sz w:val="24"/>
          <w:szCs w:val="24"/>
          <w:lang w:val="sr-Cyrl-CS"/>
        </w:rPr>
        <w:t>Саставни делови намењени за предмете намењене</w:t>
      </w:r>
      <w:r>
        <w:rPr>
          <w:rFonts w:ascii="Times New Roman" w:hAnsi="Times New Roman"/>
          <w:b/>
          <w:sz w:val="24"/>
          <w:szCs w:val="24"/>
          <w:lang w:val="sr-Cyrl-CS"/>
        </w:rPr>
        <w:t xml:space="preserve"> за усмрћивање особа</w:t>
      </w:r>
      <w:r w:rsidRPr="00BD1456">
        <w:rPr>
          <w:rFonts w:ascii="Times New Roman" w:hAnsi="Times New Roman"/>
          <w:b/>
          <w:sz w:val="24"/>
          <w:szCs w:val="24"/>
          <w:lang w:val="sr-Cyrl-CS"/>
        </w:rPr>
        <w:t>:</w:t>
      </w:r>
    </w:p>
    <w:p w:rsidR="00C50314" w:rsidRPr="007F531C" w:rsidRDefault="00C50314" w:rsidP="007F531C">
      <w:pPr>
        <w:jc w:val="both"/>
        <w:rPr>
          <w:rFonts w:ascii="Times New Roman" w:hAnsi="Times New Roman"/>
          <w:sz w:val="24"/>
          <w:szCs w:val="24"/>
          <w:lang w:val="sr-Cyrl-CS"/>
        </w:rPr>
      </w:pPr>
      <w:r>
        <w:rPr>
          <w:rFonts w:ascii="Times New Roman" w:hAnsi="Times New Roman"/>
          <w:sz w:val="24"/>
          <w:szCs w:val="24"/>
          <w:lang w:val="sr-Cyrl-CS"/>
        </w:rPr>
        <w:t>4.1.Оштрице гиљотине.</w:t>
      </w:r>
    </w:p>
    <w:p w:rsidR="00C50314" w:rsidRPr="00B44CC8" w:rsidRDefault="00C50314" w:rsidP="00B44CC8">
      <w:pPr>
        <w:jc w:val="both"/>
        <w:rPr>
          <w:rFonts w:ascii="Times New Roman" w:hAnsi="Times New Roman"/>
          <w:sz w:val="24"/>
          <w:szCs w:val="24"/>
          <w:lang w:val="sr-Cyrl-CS"/>
        </w:rPr>
      </w:pPr>
    </w:p>
    <w:sectPr w:rsidR="00C50314" w:rsidRPr="00B44CC8" w:rsidSect="001F0BE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46" w:rsidRDefault="002B4D46">
      <w:r>
        <w:separator/>
      </w:r>
    </w:p>
  </w:endnote>
  <w:endnote w:type="continuationSeparator" w:id="0">
    <w:p w:rsidR="002B4D46" w:rsidRDefault="002B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46" w:rsidRDefault="002B4D46">
      <w:r>
        <w:separator/>
      </w:r>
    </w:p>
  </w:footnote>
  <w:footnote w:type="continuationSeparator" w:id="0">
    <w:p w:rsidR="002B4D46" w:rsidRDefault="002B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14" w:rsidRDefault="00C50314" w:rsidP="001F0B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0314" w:rsidRDefault="00C50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14" w:rsidRDefault="00C50314" w:rsidP="001F0B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99E">
      <w:rPr>
        <w:rStyle w:val="PageNumber"/>
        <w:noProof/>
      </w:rPr>
      <w:t>2</w:t>
    </w:r>
    <w:r>
      <w:rPr>
        <w:rStyle w:val="PageNumber"/>
      </w:rPr>
      <w:fldChar w:fldCharType="end"/>
    </w:r>
  </w:p>
  <w:p w:rsidR="00C50314" w:rsidRDefault="00C50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714"/>
    <w:multiLevelType w:val="multilevel"/>
    <w:tmpl w:val="C554DF16"/>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A5C1532"/>
    <w:multiLevelType w:val="multilevel"/>
    <w:tmpl w:val="438814B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C3454C9"/>
    <w:multiLevelType w:val="hybridMultilevel"/>
    <w:tmpl w:val="BAAE53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21F6FC6"/>
    <w:multiLevelType w:val="multilevel"/>
    <w:tmpl w:val="C554DF16"/>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75E2B69"/>
    <w:multiLevelType w:val="hybridMultilevel"/>
    <w:tmpl w:val="64EE5F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9F46A74"/>
    <w:multiLevelType w:val="multilevel"/>
    <w:tmpl w:val="8078F2EA"/>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43046DF"/>
    <w:multiLevelType w:val="multilevel"/>
    <w:tmpl w:val="8E9C9070"/>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2B620E"/>
    <w:multiLevelType w:val="hybridMultilevel"/>
    <w:tmpl w:val="48F0B652"/>
    <w:lvl w:ilvl="0" w:tplc="C074DBD0">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984D4E"/>
    <w:multiLevelType w:val="multilevel"/>
    <w:tmpl w:val="89389E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445378CA"/>
    <w:multiLevelType w:val="multilevel"/>
    <w:tmpl w:val="FA00624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D614985"/>
    <w:multiLevelType w:val="multilevel"/>
    <w:tmpl w:val="C554DF16"/>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5B2028DC"/>
    <w:multiLevelType w:val="hybridMultilevel"/>
    <w:tmpl w:val="9BEC43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0"/>
  </w:num>
  <w:num w:numId="4">
    <w:abstractNumId w:val="8"/>
  </w:num>
  <w:num w:numId="5">
    <w:abstractNumId w:val="5"/>
  </w:num>
  <w:num w:numId="6">
    <w:abstractNumId w:val="4"/>
  </w:num>
  <w:num w:numId="7">
    <w:abstractNumId w:val="1"/>
  </w:num>
  <w:num w:numId="8">
    <w:abstractNumId w:val="7"/>
  </w:num>
  <w:num w:numId="9">
    <w:abstractNumId w:val="6"/>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73"/>
    <w:rsid w:val="000C0FED"/>
    <w:rsid w:val="001928A0"/>
    <w:rsid w:val="001E3F39"/>
    <w:rsid w:val="001F0BE2"/>
    <w:rsid w:val="00254076"/>
    <w:rsid w:val="00270687"/>
    <w:rsid w:val="002B4D46"/>
    <w:rsid w:val="00376C08"/>
    <w:rsid w:val="003A3E43"/>
    <w:rsid w:val="003C7CE6"/>
    <w:rsid w:val="003E13E9"/>
    <w:rsid w:val="00437B7B"/>
    <w:rsid w:val="0045499E"/>
    <w:rsid w:val="004A5DE8"/>
    <w:rsid w:val="004C1D25"/>
    <w:rsid w:val="005838E0"/>
    <w:rsid w:val="005A723B"/>
    <w:rsid w:val="005F22EC"/>
    <w:rsid w:val="005F4257"/>
    <w:rsid w:val="00610D66"/>
    <w:rsid w:val="006515C7"/>
    <w:rsid w:val="00664F6E"/>
    <w:rsid w:val="0067473D"/>
    <w:rsid w:val="00724945"/>
    <w:rsid w:val="007454E3"/>
    <w:rsid w:val="007C1E72"/>
    <w:rsid w:val="007F12B9"/>
    <w:rsid w:val="007F531C"/>
    <w:rsid w:val="008300BC"/>
    <w:rsid w:val="00845573"/>
    <w:rsid w:val="00914FF7"/>
    <w:rsid w:val="00953EA0"/>
    <w:rsid w:val="009D0A57"/>
    <w:rsid w:val="00A05EAA"/>
    <w:rsid w:val="00A1438F"/>
    <w:rsid w:val="00AE717F"/>
    <w:rsid w:val="00B119E3"/>
    <w:rsid w:val="00B44CC8"/>
    <w:rsid w:val="00B45F96"/>
    <w:rsid w:val="00B838AF"/>
    <w:rsid w:val="00BB731B"/>
    <w:rsid w:val="00BD1456"/>
    <w:rsid w:val="00BD2E7D"/>
    <w:rsid w:val="00C50314"/>
    <w:rsid w:val="00CD22FC"/>
    <w:rsid w:val="00CE3306"/>
    <w:rsid w:val="00D05837"/>
    <w:rsid w:val="00D6551E"/>
    <w:rsid w:val="00DA32E9"/>
    <w:rsid w:val="00DF0D53"/>
    <w:rsid w:val="00F055BE"/>
    <w:rsid w:val="00F34F01"/>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FC"/>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573"/>
    <w:pPr>
      <w:ind w:left="720"/>
      <w:contextualSpacing/>
    </w:pPr>
  </w:style>
  <w:style w:type="paragraph" w:styleId="Header">
    <w:name w:val="header"/>
    <w:basedOn w:val="Normal"/>
    <w:link w:val="HeaderChar"/>
    <w:uiPriority w:val="99"/>
    <w:rsid w:val="001F0BE2"/>
    <w:pPr>
      <w:tabs>
        <w:tab w:val="center" w:pos="4535"/>
        <w:tab w:val="right" w:pos="9071"/>
      </w:tabs>
    </w:pPr>
  </w:style>
  <w:style w:type="character" w:customStyle="1" w:styleId="HeaderChar">
    <w:name w:val="Header Char"/>
    <w:basedOn w:val="DefaultParagraphFont"/>
    <w:link w:val="Header"/>
    <w:uiPriority w:val="99"/>
    <w:semiHidden/>
    <w:rsid w:val="00617105"/>
    <w:rPr>
      <w:lang w:val="en-GB" w:eastAsia="en-GB"/>
    </w:rPr>
  </w:style>
  <w:style w:type="paragraph" w:styleId="Footer">
    <w:name w:val="footer"/>
    <w:basedOn w:val="Normal"/>
    <w:link w:val="FooterChar"/>
    <w:uiPriority w:val="99"/>
    <w:rsid w:val="001F0BE2"/>
    <w:pPr>
      <w:tabs>
        <w:tab w:val="center" w:pos="4535"/>
        <w:tab w:val="right" w:pos="9071"/>
      </w:tabs>
    </w:pPr>
  </w:style>
  <w:style w:type="character" w:customStyle="1" w:styleId="FooterChar">
    <w:name w:val="Footer Char"/>
    <w:basedOn w:val="DefaultParagraphFont"/>
    <w:link w:val="Footer"/>
    <w:uiPriority w:val="99"/>
    <w:semiHidden/>
    <w:rsid w:val="00617105"/>
    <w:rPr>
      <w:lang w:val="en-GB" w:eastAsia="en-GB"/>
    </w:rPr>
  </w:style>
  <w:style w:type="character" w:styleId="PageNumber">
    <w:name w:val="page number"/>
    <w:basedOn w:val="DefaultParagraphFont"/>
    <w:uiPriority w:val="99"/>
    <w:rsid w:val="001F0B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FC"/>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573"/>
    <w:pPr>
      <w:ind w:left="720"/>
      <w:contextualSpacing/>
    </w:pPr>
  </w:style>
  <w:style w:type="paragraph" w:styleId="Header">
    <w:name w:val="header"/>
    <w:basedOn w:val="Normal"/>
    <w:link w:val="HeaderChar"/>
    <w:uiPriority w:val="99"/>
    <w:rsid w:val="001F0BE2"/>
    <w:pPr>
      <w:tabs>
        <w:tab w:val="center" w:pos="4535"/>
        <w:tab w:val="right" w:pos="9071"/>
      </w:tabs>
    </w:pPr>
  </w:style>
  <w:style w:type="character" w:customStyle="1" w:styleId="HeaderChar">
    <w:name w:val="Header Char"/>
    <w:basedOn w:val="DefaultParagraphFont"/>
    <w:link w:val="Header"/>
    <w:uiPriority w:val="99"/>
    <w:semiHidden/>
    <w:rsid w:val="00617105"/>
    <w:rPr>
      <w:lang w:val="en-GB" w:eastAsia="en-GB"/>
    </w:rPr>
  </w:style>
  <w:style w:type="paragraph" w:styleId="Footer">
    <w:name w:val="footer"/>
    <w:basedOn w:val="Normal"/>
    <w:link w:val="FooterChar"/>
    <w:uiPriority w:val="99"/>
    <w:rsid w:val="001F0BE2"/>
    <w:pPr>
      <w:tabs>
        <w:tab w:val="center" w:pos="4535"/>
        <w:tab w:val="right" w:pos="9071"/>
      </w:tabs>
    </w:pPr>
  </w:style>
  <w:style w:type="character" w:customStyle="1" w:styleId="FooterChar">
    <w:name w:val="Footer Char"/>
    <w:basedOn w:val="DefaultParagraphFont"/>
    <w:link w:val="Footer"/>
    <w:uiPriority w:val="99"/>
    <w:semiHidden/>
    <w:rsid w:val="00617105"/>
    <w:rPr>
      <w:lang w:val="en-GB" w:eastAsia="en-GB"/>
    </w:rPr>
  </w:style>
  <w:style w:type="character" w:styleId="PageNumber">
    <w:name w:val="page number"/>
    <w:basedOn w:val="DefaultParagraphFont"/>
    <w:uiPriority w:val="99"/>
    <w:rsid w:val="001F0B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Roskic</dc:creator>
  <cp:lastModifiedBy>Milica Ostojic</cp:lastModifiedBy>
  <cp:revision>2</cp:revision>
  <cp:lastPrinted>2014-10-10T08:13:00Z</cp:lastPrinted>
  <dcterms:created xsi:type="dcterms:W3CDTF">2014-10-10T13:23:00Z</dcterms:created>
  <dcterms:modified xsi:type="dcterms:W3CDTF">2014-10-10T13:23:00Z</dcterms:modified>
</cp:coreProperties>
</file>